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8E51" w14:textId="049505B9" w:rsidR="001F56CE" w:rsidRPr="001F56CE" w:rsidRDefault="001F56CE" w:rsidP="001F56CE">
      <w:pPr>
        <w:autoSpaceDE w:val="0"/>
        <w:autoSpaceDN w:val="0"/>
        <w:adjustRightInd w:val="0"/>
        <w:spacing w:after="0" w:line="240" w:lineRule="auto"/>
        <w:jc w:val="center"/>
        <w:rPr>
          <w:rFonts w:ascii="Times New Roman" w:eastAsia="Calibri" w:hAnsi="Times New Roman" w:cs="Times New Roman"/>
          <w:b/>
          <w:bCs/>
          <w:noProof/>
          <w:color w:val="000000"/>
          <w:sz w:val="28"/>
          <w:szCs w:val="28"/>
          <w14:ligatures w14:val="standardContextual"/>
        </w:rPr>
      </w:pPr>
      <w:r w:rsidRPr="001F56CE">
        <w:rPr>
          <w:rFonts w:ascii="Times New Roman" w:eastAsia="Calibri" w:hAnsi="Times New Roman" w:cs="Times New Roman"/>
          <w:b/>
          <w:bCs/>
          <w:noProof/>
          <w:color w:val="000000"/>
          <w:sz w:val="28"/>
          <w:szCs w:val="28"/>
          <w14:ligatures w14:val="standardContextual"/>
        </w:rPr>
        <w:t xml:space="preserve">Alternatyvūs </w:t>
      </w:r>
      <w:r w:rsidR="00966645">
        <w:rPr>
          <w:rFonts w:ascii="Times New Roman" w:eastAsia="Calibri" w:hAnsi="Times New Roman" w:cs="Times New Roman"/>
          <w:b/>
          <w:bCs/>
          <w:noProof/>
          <w:color w:val="000000"/>
          <w:sz w:val="28"/>
          <w:szCs w:val="28"/>
          <w14:ligatures w14:val="standardContextual"/>
        </w:rPr>
        <w:t xml:space="preserve">teisėsaugos, </w:t>
      </w:r>
      <w:r w:rsidR="004343B4">
        <w:rPr>
          <w:rFonts w:ascii="Times New Roman" w:eastAsia="Calibri" w:hAnsi="Times New Roman" w:cs="Times New Roman"/>
          <w:b/>
          <w:bCs/>
          <w:noProof/>
          <w:color w:val="000000"/>
          <w:sz w:val="28"/>
          <w:szCs w:val="28"/>
          <w14:ligatures w14:val="standardContextual"/>
        </w:rPr>
        <w:t>s</w:t>
      </w:r>
      <w:r w:rsidR="00C95CA3">
        <w:rPr>
          <w:rFonts w:ascii="Times New Roman" w:eastAsia="Calibri" w:hAnsi="Times New Roman" w:cs="Times New Roman"/>
          <w:b/>
          <w:bCs/>
          <w:noProof/>
          <w:color w:val="000000"/>
          <w:sz w:val="28"/>
          <w:szCs w:val="28"/>
          <w14:ligatures w14:val="standardContextual"/>
        </w:rPr>
        <w:t>augumo sri</w:t>
      </w:r>
      <w:r w:rsidR="00A36BCC">
        <w:rPr>
          <w:rFonts w:ascii="Times New Roman" w:eastAsia="Calibri" w:hAnsi="Times New Roman" w:cs="Times New Roman"/>
          <w:b/>
          <w:bCs/>
          <w:noProof/>
          <w:color w:val="000000"/>
          <w:sz w:val="28"/>
          <w:szCs w:val="28"/>
          <w14:ligatures w14:val="standardContextual"/>
        </w:rPr>
        <w:t>čių</w:t>
      </w:r>
      <w:r w:rsidR="00330EE0">
        <w:rPr>
          <w:rFonts w:ascii="Times New Roman" w:eastAsia="Calibri" w:hAnsi="Times New Roman" w:cs="Times New Roman"/>
          <w:b/>
          <w:bCs/>
          <w:noProof/>
          <w:color w:val="000000"/>
          <w:sz w:val="28"/>
          <w:szCs w:val="28"/>
          <w14:ligatures w14:val="standardContextual"/>
        </w:rPr>
        <w:t xml:space="preserve"> </w:t>
      </w:r>
      <w:r w:rsidRPr="001F56CE">
        <w:rPr>
          <w:rFonts w:ascii="Times New Roman" w:eastAsia="Calibri" w:hAnsi="Times New Roman" w:cs="Times New Roman"/>
          <w:b/>
          <w:bCs/>
          <w:noProof/>
          <w:color w:val="000000"/>
          <w:sz w:val="28"/>
          <w:szCs w:val="28"/>
          <w14:ligatures w14:val="standardContextual"/>
        </w:rPr>
        <w:t>finansavimo šaltiniai</w:t>
      </w:r>
    </w:p>
    <w:p w14:paraId="6A726E2C" w14:textId="77777777" w:rsidR="001F56CE" w:rsidRPr="001F56CE" w:rsidRDefault="001F56CE" w:rsidP="001F56CE">
      <w:pPr>
        <w:autoSpaceDE w:val="0"/>
        <w:autoSpaceDN w:val="0"/>
        <w:adjustRightInd w:val="0"/>
        <w:spacing w:after="0" w:line="240" w:lineRule="auto"/>
        <w:rPr>
          <w:rFonts w:ascii="Times New Roman" w:eastAsia="Calibri" w:hAnsi="Times New Roman" w:cs="Times New Roman"/>
          <w:noProof/>
          <w:color w:val="000000"/>
          <w14:ligatures w14:val="standardContextual"/>
        </w:rPr>
      </w:pPr>
    </w:p>
    <w:tbl>
      <w:tblPr>
        <w:tblStyle w:val="Lentelstinklelis1"/>
        <w:tblW w:w="15735" w:type="dxa"/>
        <w:tblInd w:w="-572" w:type="dxa"/>
        <w:tblLayout w:type="fixed"/>
        <w:tblLook w:val="04A0" w:firstRow="1" w:lastRow="0" w:firstColumn="1" w:lastColumn="0" w:noHBand="0" w:noVBand="1"/>
      </w:tblPr>
      <w:tblGrid>
        <w:gridCol w:w="704"/>
        <w:gridCol w:w="1559"/>
        <w:gridCol w:w="3266"/>
        <w:gridCol w:w="5811"/>
        <w:gridCol w:w="4395"/>
      </w:tblGrid>
      <w:tr w:rsidR="001F56CE" w:rsidRPr="001F56CE" w14:paraId="7B18EA58" w14:textId="77777777" w:rsidTr="00A2394C">
        <w:trPr>
          <w:trHeight w:val="637"/>
        </w:trPr>
        <w:tc>
          <w:tcPr>
            <w:tcW w:w="704" w:type="dxa"/>
          </w:tcPr>
          <w:p w14:paraId="42F98964" w14:textId="77777777" w:rsidR="001F56CE" w:rsidRPr="001F56CE" w:rsidRDefault="001F56CE" w:rsidP="001F56CE">
            <w:pPr>
              <w:autoSpaceDE w:val="0"/>
              <w:autoSpaceDN w:val="0"/>
              <w:adjustRightInd w:val="0"/>
              <w:jc w:val="center"/>
              <w:rPr>
                <w:rFonts w:ascii="Times New Roman" w:eastAsia="Calibri" w:hAnsi="Times New Roman" w:cs="Times New Roman"/>
                <w:b/>
                <w:bCs/>
                <w:noProof/>
                <w:color w:val="000000"/>
              </w:rPr>
            </w:pPr>
            <w:r w:rsidRPr="001F56CE">
              <w:rPr>
                <w:rFonts w:ascii="Times New Roman" w:eastAsia="Calibri" w:hAnsi="Times New Roman" w:cs="Times New Roman"/>
                <w:b/>
                <w:bCs/>
                <w:noProof/>
                <w:color w:val="000000"/>
              </w:rPr>
              <w:t>Eil nr.</w:t>
            </w:r>
          </w:p>
        </w:tc>
        <w:tc>
          <w:tcPr>
            <w:tcW w:w="1559" w:type="dxa"/>
          </w:tcPr>
          <w:p w14:paraId="7A18A162" w14:textId="77777777" w:rsidR="001F56CE" w:rsidRPr="001F56CE" w:rsidRDefault="001F56CE" w:rsidP="001F56CE">
            <w:pPr>
              <w:autoSpaceDE w:val="0"/>
              <w:autoSpaceDN w:val="0"/>
              <w:adjustRightInd w:val="0"/>
              <w:jc w:val="center"/>
              <w:rPr>
                <w:rFonts w:ascii="Times New Roman" w:eastAsia="Calibri" w:hAnsi="Times New Roman" w:cs="Times New Roman"/>
                <w:b/>
                <w:bCs/>
                <w:noProof/>
                <w:color w:val="000000"/>
              </w:rPr>
            </w:pPr>
            <w:r w:rsidRPr="001F56CE">
              <w:rPr>
                <w:rFonts w:ascii="Times New Roman" w:eastAsia="Calibri" w:hAnsi="Times New Roman" w:cs="Times New Roman"/>
                <w:b/>
                <w:bCs/>
                <w:noProof/>
                <w:color w:val="000000"/>
              </w:rPr>
              <w:t>Šaltinis</w:t>
            </w:r>
          </w:p>
          <w:p w14:paraId="1DF42790" w14:textId="77777777" w:rsidR="001F56CE" w:rsidRPr="001F56CE" w:rsidRDefault="001F56CE" w:rsidP="001F56CE">
            <w:pPr>
              <w:autoSpaceDE w:val="0"/>
              <w:autoSpaceDN w:val="0"/>
              <w:adjustRightInd w:val="0"/>
              <w:jc w:val="center"/>
              <w:rPr>
                <w:rFonts w:ascii="Times New Roman" w:eastAsia="Calibri" w:hAnsi="Times New Roman" w:cs="Times New Roman"/>
                <w:i/>
                <w:iCs/>
                <w:noProof/>
                <w:color w:val="000000"/>
              </w:rPr>
            </w:pPr>
            <w:r w:rsidRPr="001F56CE">
              <w:rPr>
                <w:rFonts w:ascii="Times New Roman" w:eastAsia="Calibri" w:hAnsi="Times New Roman" w:cs="Times New Roman"/>
                <w:i/>
                <w:iCs/>
                <w:noProof/>
                <w:color w:val="000000"/>
              </w:rPr>
              <w:t>(su nuoroda)</w:t>
            </w:r>
          </w:p>
        </w:tc>
        <w:tc>
          <w:tcPr>
            <w:tcW w:w="3266" w:type="dxa"/>
          </w:tcPr>
          <w:p w14:paraId="3A9E75A3" w14:textId="77777777" w:rsidR="001F56CE" w:rsidRPr="001F56CE" w:rsidRDefault="001F56CE" w:rsidP="001F56CE">
            <w:pPr>
              <w:autoSpaceDE w:val="0"/>
              <w:autoSpaceDN w:val="0"/>
              <w:adjustRightInd w:val="0"/>
              <w:jc w:val="center"/>
              <w:rPr>
                <w:rFonts w:ascii="Times New Roman" w:eastAsia="Calibri" w:hAnsi="Times New Roman" w:cs="Times New Roman"/>
                <w:b/>
                <w:bCs/>
                <w:noProof/>
                <w:color w:val="000000"/>
              </w:rPr>
            </w:pPr>
            <w:r w:rsidRPr="001F56CE">
              <w:rPr>
                <w:rFonts w:ascii="Times New Roman" w:eastAsia="Calibri" w:hAnsi="Times New Roman" w:cs="Times New Roman"/>
                <w:b/>
                <w:bCs/>
                <w:noProof/>
                <w:color w:val="000000"/>
              </w:rPr>
              <w:t>Kam skirtas?</w:t>
            </w:r>
          </w:p>
        </w:tc>
        <w:tc>
          <w:tcPr>
            <w:tcW w:w="5811" w:type="dxa"/>
          </w:tcPr>
          <w:p w14:paraId="6C13BC23" w14:textId="77777777" w:rsidR="001F56CE" w:rsidRPr="001F56CE" w:rsidRDefault="001F56CE" w:rsidP="001F56CE">
            <w:pPr>
              <w:autoSpaceDE w:val="0"/>
              <w:autoSpaceDN w:val="0"/>
              <w:adjustRightInd w:val="0"/>
              <w:jc w:val="center"/>
              <w:rPr>
                <w:rFonts w:ascii="Times New Roman" w:eastAsia="Calibri" w:hAnsi="Times New Roman" w:cs="Times New Roman"/>
                <w:b/>
                <w:bCs/>
                <w:noProof/>
                <w:color w:val="000000"/>
              </w:rPr>
            </w:pPr>
            <w:r w:rsidRPr="001F56CE">
              <w:rPr>
                <w:rFonts w:ascii="Times New Roman" w:eastAsia="Calibri" w:hAnsi="Times New Roman" w:cs="Times New Roman"/>
                <w:b/>
                <w:bCs/>
                <w:noProof/>
                <w:color w:val="000000"/>
              </w:rPr>
              <w:t>Artimiausi kvietimai</w:t>
            </w:r>
          </w:p>
          <w:p w14:paraId="4C258752" w14:textId="77777777" w:rsidR="001F56CE" w:rsidRPr="001F56CE" w:rsidRDefault="001F56CE" w:rsidP="001F56CE">
            <w:pPr>
              <w:autoSpaceDE w:val="0"/>
              <w:autoSpaceDN w:val="0"/>
              <w:adjustRightInd w:val="0"/>
              <w:jc w:val="center"/>
              <w:rPr>
                <w:rFonts w:ascii="Times New Roman" w:eastAsia="Calibri" w:hAnsi="Times New Roman" w:cs="Times New Roman"/>
                <w:i/>
                <w:iCs/>
                <w:noProof/>
                <w:color w:val="000000"/>
              </w:rPr>
            </w:pPr>
            <w:r w:rsidRPr="001F56CE">
              <w:rPr>
                <w:rFonts w:ascii="Times New Roman" w:eastAsia="Calibri" w:hAnsi="Times New Roman" w:cs="Times New Roman"/>
                <w:i/>
                <w:iCs/>
                <w:noProof/>
                <w:color w:val="000000"/>
              </w:rPr>
              <w:t>(su nuoroda)</w:t>
            </w:r>
          </w:p>
          <w:p w14:paraId="56C53153" w14:textId="77777777" w:rsidR="001F56CE" w:rsidRPr="001F56CE" w:rsidRDefault="001F56CE" w:rsidP="001F56CE">
            <w:pPr>
              <w:autoSpaceDE w:val="0"/>
              <w:autoSpaceDN w:val="0"/>
              <w:adjustRightInd w:val="0"/>
              <w:jc w:val="center"/>
              <w:rPr>
                <w:rFonts w:ascii="Times New Roman" w:eastAsia="Calibri" w:hAnsi="Times New Roman" w:cs="Times New Roman"/>
                <w:b/>
                <w:bCs/>
                <w:noProof/>
                <w:color w:val="000000"/>
              </w:rPr>
            </w:pPr>
            <w:r w:rsidRPr="001F56CE">
              <w:rPr>
                <w:rFonts w:ascii="Times New Roman" w:eastAsia="Calibri" w:hAnsi="Times New Roman" w:cs="Times New Roman"/>
                <w:i/>
                <w:iCs/>
                <w:noProof/>
                <w:color w:val="000000"/>
              </w:rPr>
              <w:t>nuo 2023 m. liepos 1 d.</w:t>
            </w:r>
          </w:p>
        </w:tc>
        <w:tc>
          <w:tcPr>
            <w:tcW w:w="4395" w:type="dxa"/>
          </w:tcPr>
          <w:p w14:paraId="66022381" w14:textId="77777777" w:rsidR="001F56CE" w:rsidRPr="001F56CE" w:rsidRDefault="001F56CE" w:rsidP="001F56CE">
            <w:pPr>
              <w:autoSpaceDE w:val="0"/>
              <w:autoSpaceDN w:val="0"/>
              <w:adjustRightInd w:val="0"/>
              <w:jc w:val="center"/>
              <w:rPr>
                <w:rFonts w:ascii="Times New Roman" w:eastAsia="Calibri" w:hAnsi="Times New Roman" w:cs="Times New Roman"/>
                <w:b/>
                <w:bCs/>
                <w:noProof/>
                <w:color w:val="000000"/>
              </w:rPr>
            </w:pPr>
            <w:r w:rsidRPr="001F56CE">
              <w:rPr>
                <w:rFonts w:ascii="Times New Roman" w:eastAsia="Calibri" w:hAnsi="Times New Roman" w:cs="Times New Roman"/>
                <w:b/>
                <w:bCs/>
                <w:noProof/>
                <w:color w:val="000000"/>
              </w:rPr>
              <w:t>Kvietimų sąlygos/apribojimai</w:t>
            </w:r>
          </w:p>
        </w:tc>
      </w:tr>
      <w:tr w:rsidR="001F56CE" w:rsidRPr="001F56CE" w14:paraId="61282B55" w14:textId="77777777" w:rsidTr="00A2394C">
        <w:trPr>
          <w:trHeight w:val="403"/>
        </w:trPr>
        <w:tc>
          <w:tcPr>
            <w:tcW w:w="704" w:type="dxa"/>
          </w:tcPr>
          <w:p w14:paraId="05E3340C" w14:textId="77777777" w:rsidR="001F56CE" w:rsidRPr="001F56CE" w:rsidRDefault="001F56CE" w:rsidP="001F56CE">
            <w:pPr>
              <w:autoSpaceDE w:val="0"/>
              <w:autoSpaceDN w:val="0"/>
              <w:adjustRightInd w:val="0"/>
              <w:jc w:val="center"/>
              <w:rPr>
                <w:rFonts w:ascii="Times New Roman" w:eastAsia="Calibri" w:hAnsi="Times New Roman" w:cs="Times New Roman"/>
                <w:noProof/>
                <w:color w:val="000000"/>
              </w:rPr>
            </w:pPr>
            <w:r w:rsidRPr="001F56CE">
              <w:rPr>
                <w:rFonts w:ascii="Times New Roman" w:eastAsia="Calibri" w:hAnsi="Times New Roman" w:cs="Times New Roman"/>
                <w:noProof/>
                <w:color w:val="000000"/>
              </w:rPr>
              <w:t>1.</w:t>
            </w:r>
          </w:p>
        </w:tc>
        <w:tc>
          <w:tcPr>
            <w:tcW w:w="1559" w:type="dxa"/>
          </w:tcPr>
          <w:p w14:paraId="7850706C" w14:textId="77777777" w:rsidR="00330EE0" w:rsidRPr="00A36BCC" w:rsidRDefault="002204A6" w:rsidP="00A36BCC">
            <w:pPr>
              <w:jc w:val="both"/>
              <w:rPr>
                <w:rFonts w:ascii="Times New Roman" w:hAnsi="Times New Roman" w:cs="Times New Roman"/>
                <w:bCs/>
                <w:iCs/>
                <w:sz w:val="24"/>
                <w:szCs w:val="24"/>
              </w:rPr>
            </w:pPr>
            <w:r w:rsidRPr="00A36BCC">
              <w:rPr>
                <w:rFonts w:ascii="Times New Roman" w:hAnsi="Times New Roman" w:cs="Times New Roman"/>
                <w:bCs/>
                <w:iCs/>
                <w:sz w:val="24"/>
                <w:szCs w:val="24"/>
              </w:rPr>
              <w:t xml:space="preserve">Europos saugumo fondas </w:t>
            </w:r>
            <w:r w:rsidR="00330EE0" w:rsidRPr="00A36BCC">
              <w:rPr>
                <w:rFonts w:ascii="Times New Roman" w:hAnsi="Times New Roman" w:cs="Times New Roman"/>
                <w:bCs/>
                <w:iCs/>
                <w:sz w:val="24"/>
                <w:szCs w:val="24"/>
              </w:rPr>
              <w:t xml:space="preserve">European Defence Fund/ </w:t>
            </w:r>
          </w:p>
          <w:p w14:paraId="40F5C4B0" w14:textId="77777777" w:rsidR="001F56CE" w:rsidRPr="001F56CE" w:rsidRDefault="00A36BCC" w:rsidP="001F56CE">
            <w:pPr>
              <w:autoSpaceDE w:val="0"/>
              <w:autoSpaceDN w:val="0"/>
              <w:adjustRightInd w:val="0"/>
              <w:rPr>
                <w:rFonts w:ascii="Times New Roman" w:eastAsia="Calibri" w:hAnsi="Times New Roman" w:cs="Times New Roman"/>
                <w:noProof/>
                <w:color w:val="000000"/>
              </w:rPr>
            </w:pPr>
            <w:hyperlink r:id="rId5" w:history="1">
              <w:r w:rsidR="00C95CA3">
                <w:rPr>
                  <w:rStyle w:val="Hipersaitas"/>
                </w:rPr>
                <w:t>EDF</w:t>
              </w:r>
            </w:hyperlink>
          </w:p>
        </w:tc>
        <w:tc>
          <w:tcPr>
            <w:tcW w:w="3266" w:type="dxa"/>
          </w:tcPr>
          <w:p w14:paraId="2F876BAE" w14:textId="77777777" w:rsidR="00330EE0" w:rsidRDefault="00330EE0" w:rsidP="00330EE0">
            <w:pPr>
              <w:jc w:val="both"/>
              <w:rPr>
                <w:rFonts w:ascii="Times New Roman" w:hAnsi="Times New Roman" w:cs="Times New Roman"/>
                <w:bCs/>
                <w:iCs/>
                <w:sz w:val="24"/>
                <w:szCs w:val="24"/>
              </w:rPr>
            </w:pPr>
            <w:r>
              <w:rPr>
                <w:rFonts w:ascii="Times New Roman" w:hAnsi="Times New Roman" w:cs="Times New Roman"/>
                <w:bCs/>
                <w:iCs/>
                <w:sz w:val="24"/>
                <w:szCs w:val="24"/>
              </w:rPr>
              <w:t xml:space="preserve">Europos gynybos fondo lėšomis </w:t>
            </w:r>
            <w:r w:rsidRPr="00051B08">
              <w:rPr>
                <w:rFonts w:ascii="Times New Roman" w:hAnsi="Times New Roman" w:cs="Times New Roman"/>
                <w:bCs/>
                <w:iCs/>
                <w:sz w:val="24"/>
                <w:szCs w:val="24"/>
              </w:rPr>
              <w:t xml:space="preserve">siekiama remti bendrus gynybos srities mokslinius tyrimus ir technologinę plėtrą ir skatinti novatorišką ir konkurencingą gynybos pramoninę bazę. </w:t>
            </w:r>
          </w:p>
          <w:p w14:paraId="206CFEAA" w14:textId="77777777" w:rsidR="00A36BCC" w:rsidRDefault="00330EE0" w:rsidP="00330EE0">
            <w:pPr>
              <w:autoSpaceDE w:val="0"/>
              <w:autoSpaceDN w:val="0"/>
              <w:adjustRightInd w:val="0"/>
              <w:jc w:val="both"/>
              <w:rPr>
                <w:rFonts w:ascii="Times New Roman" w:hAnsi="Times New Roman" w:cs="Times New Roman"/>
                <w:bCs/>
                <w:iCs/>
                <w:sz w:val="24"/>
                <w:szCs w:val="24"/>
              </w:rPr>
            </w:pPr>
            <w:r w:rsidRPr="00051B08">
              <w:rPr>
                <w:rFonts w:ascii="Times New Roman" w:hAnsi="Times New Roman" w:cs="Times New Roman"/>
                <w:bCs/>
                <w:iCs/>
                <w:sz w:val="24"/>
                <w:szCs w:val="24"/>
              </w:rPr>
              <w:t>Fondas finansiškai rems įvairių valstybių narių įmonių konsorciumus, v</w:t>
            </w:r>
            <w:r>
              <w:rPr>
                <w:rFonts w:ascii="Times New Roman" w:hAnsi="Times New Roman" w:cs="Times New Roman"/>
                <w:bCs/>
                <w:iCs/>
                <w:sz w:val="24"/>
                <w:szCs w:val="24"/>
              </w:rPr>
              <w:t>ykdančius bendrus</w:t>
            </w:r>
            <w:r w:rsidRPr="00051B08">
              <w:rPr>
                <w:rFonts w:ascii="Times New Roman" w:hAnsi="Times New Roman" w:cs="Times New Roman"/>
                <w:bCs/>
                <w:iCs/>
                <w:sz w:val="24"/>
                <w:szCs w:val="24"/>
              </w:rPr>
              <w:t xml:space="preserve"> gynybos produktų ir technologijų mokslinius tyrimus ir technologinę plėtrą.</w:t>
            </w:r>
          </w:p>
          <w:p w14:paraId="160884F1" w14:textId="77777777" w:rsidR="00A36BCC" w:rsidRDefault="00A36BCC" w:rsidP="00330EE0">
            <w:pPr>
              <w:autoSpaceDE w:val="0"/>
              <w:autoSpaceDN w:val="0"/>
              <w:adjustRightInd w:val="0"/>
              <w:jc w:val="both"/>
              <w:rPr>
                <w:rFonts w:ascii="Times New Roman" w:hAnsi="Times New Roman" w:cs="Times New Roman"/>
                <w:bCs/>
                <w:iCs/>
                <w:sz w:val="24"/>
                <w:szCs w:val="24"/>
              </w:rPr>
            </w:pPr>
          </w:p>
          <w:p w14:paraId="5DFB142E" w14:textId="77777777" w:rsidR="001F56CE" w:rsidRPr="001F56CE" w:rsidRDefault="001F56CE" w:rsidP="00A36BCC">
            <w:pPr>
              <w:autoSpaceDE w:val="0"/>
              <w:autoSpaceDN w:val="0"/>
              <w:adjustRightInd w:val="0"/>
              <w:jc w:val="both"/>
              <w:rPr>
                <w:rFonts w:ascii="Times New Roman" w:eastAsia="Calibri" w:hAnsi="Times New Roman" w:cs="Times New Roman"/>
                <w:noProof/>
                <w:color w:val="000000"/>
              </w:rPr>
            </w:pPr>
          </w:p>
        </w:tc>
        <w:tc>
          <w:tcPr>
            <w:tcW w:w="5811" w:type="dxa"/>
          </w:tcPr>
          <w:p w14:paraId="044212E3" w14:textId="77777777" w:rsidR="001F56CE" w:rsidRDefault="00330EE0" w:rsidP="001F56CE">
            <w:pPr>
              <w:autoSpaceDE w:val="0"/>
              <w:autoSpaceDN w:val="0"/>
              <w:adjustRightInd w:val="0"/>
              <w:rPr>
                <w:rFonts w:ascii="Times New Roman" w:eastAsia="Calibri" w:hAnsi="Times New Roman" w:cs="Times New Roman"/>
                <w:i/>
                <w:iCs/>
              </w:rPr>
            </w:pPr>
            <w:r w:rsidRPr="00330EE0">
              <w:rPr>
                <w:rFonts w:ascii="Times New Roman" w:eastAsia="Calibri" w:hAnsi="Times New Roman" w:cs="Times New Roman"/>
                <w:i/>
                <w:iCs/>
              </w:rPr>
              <w:t>Technologijos ir procesai, skirti techninei priežiūrai, sujungimui ir taisymui per inovacijų bandymų centrą</w:t>
            </w:r>
          </w:p>
          <w:p w14:paraId="75DB50B3" w14:textId="77777777" w:rsidR="00330EE0" w:rsidRPr="00F90A96" w:rsidRDefault="00A36BCC" w:rsidP="001F56CE">
            <w:pPr>
              <w:autoSpaceDE w:val="0"/>
              <w:autoSpaceDN w:val="0"/>
              <w:adjustRightInd w:val="0"/>
              <w:rPr>
                <w:i/>
              </w:rPr>
            </w:pPr>
            <w:hyperlink r:id="rId6" w:history="1">
              <w:proofErr w:type="spellStart"/>
              <w:r w:rsidR="00330EE0" w:rsidRPr="00F90A96">
                <w:rPr>
                  <w:rStyle w:val="Hipersaitas"/>
                  <w:i/>
                </w:rPr>
                <w:t>Deadline</w:t>
              </w:r>
              <w:proofErr w:type="spellEnd"/>
              <w:r w:rsidR="00330EE0" w:rsidRPr="00F90A96">
                <w:rPr>
                  <w:rStyle w:val="Hipersaitas"/>
                  <w:i/>
                </w:rPr>
                <w:t xml:space="preserve"> iki lapkričio 22 d.</w:t>
              </w:r>
            </w:hyperlink>
          </w:p>
          <w:p w14:paraId="79B3D2BE" w14:textId="77777777" w:rsidR="00C95CA3" w:rsidRDefault="00C95CA3" w:rsidP="001F56CE">
            <w:pPr>
              <w:autoSpaceDE w:val="0"/>
              <w:autoSpaceDN w:val="0"/>
              <w:adjustRightInd w:val="0"/>
            </w:pPr>
          </w:p>
          <w:p w14:paraId="02A8BCA3" w14:textId="77777777" w:rsidR="00330EE0" w:rsidRDefault="00C95CA3" w:rsidP="00C95CA3">
            <w:pPr>
              <w:autoSpaceDE w:val="0"/>
              <w:autoSpaceDN w:val="0"/>
              <w:adjustRightInd w:val="0"/>
              <w:rPr>
                <w:rFonts w:ascii="Times New Roman" w:eastAsia="Calibri" w:hAnsi="Times New Roman" w:cs="Times New Roman"/>
                <w:i/>
                <w:iCs/>
              </w:rPr>
            </w:pPr>
            <w:r>
              <w:rPr>
                <w:rFonts w:ascii="Times New Roman" w:eastAsia="Calibri" w:hAnsi="Times New Roman" w:cs="Times New Roman"/>
                <w:i/>
                <w:iCs/>
              </w:rPr>
              <w:t>CBRN (cheminis, biologinis, radiologinis, branduolinis) sistemų gerinimas</w:t>
            </w:r>
          </w:p>
          <w:p w14:paraId="1E596533" w14:textId="77777777" w:rsidR="00C95CA3" w:rsidRDefault="00A36BCC" w:rsidP="00C95CA3">
            <w:pPr>
              <w:autoSpaceDE w:val="0"/>
              <w:autoSpaceDN w:val="0"/>
              <w:adjustRightInd w:val="0"/>
              <w:rPr>
                <w:rFonts w:ascii="Times New Roman" w:eastAsia="Calibri" w:hAnsi="Times New Roman" w:cs="Times New Roman"/>
                <w:i/>
                <w:iCs/>
              </w:rPr>
            </w:pPr>
            <w:hyperlink r:id="rId7" w:history="1">
              <w:proofErr w:type="spellStart"/>
              <w:r w:rsidR="00C95CA3">
                <w:rPr>
                  <w:rStyle w:val="Hipersaitas"/>
                  <w:rFonts w:ascii="Times New Roman" w:eastAsia="Calibri" w:hAnsi="Times New Roman" w:cs="Times New Roman"/>
                  <w:i/>
                  <w:iCs/>
                </w:rPr>
                <w:t>Deadline</w:t>
              </w:r>
              <w:proofErr w:type="spellEnd"/>
              <w:r w:rsidR="00C95CA3">
                <w:rPr>
                  <w:rStyle w:val="Hipersaitas"/>
                  <w:rFonts w:ascii="Times New Roman" w:eastAsia="Calibri" w:hAnsi="Times New Roman" w:cs="Times New Roman"/>
                  <w:i/>
                  <w:iCs/>
                </w:rPr>
                <w:t xml:space="preserve"> iki lapkričio 22 d.</w:t>
              </w:r>
            </w:hyperlink>
          </w:p>
          <w:p w14:paraId="668C20E8" w14:textId="77777777" w:rsidR="00C95CA3" w:rsidRDefault="00C95CA3" w:rsidP="00C95CA3">
            <w:pPr>
              <w:autoSpaceDE w:val="0"/>
              <w:autoSpaceDN w:val="0"/>
              <w:adjustRightInd w:val="0"/>
              <w:rPr>
                <w:rFonts w:ascii="Times New Roman" w:eastAsia="Calibri" w:hAnsi="Times New Roman" w:cs="Times New Roman"/>
                <w:i/>
                <w:iCs/>
              </w:rPr>
            </w:pPr>
          </w:p>
          <w:p w14:paraId="28D74AC9" w14:textId="77777777" w:rsidR="00C95CA3" w:rsidRDefault="00C95CA3" w:rsidP="00C95CA3">
            <w:pPr>
              <w:autoSpaceDE w:val="0"/>
              <w:autoSpaceDN w:val="0"/>
              <w:adjustRightInd w:val="0"/>
              <w:rPr>
                <w:rFonts w:ascii="Times New Roman" w:eastAsia="Calibri" w:hAnsi="Times New Roman" w:cs="Times New Roman"/>
                <w:i/>
                <w:iCs/>
              </w:rPr>
            </w:pPr>
            <w:r>
              <w:rPr>
                <w:rFonts w:ascii="Times New Roman" w:eastAsia="Calibri" w:hAnsi="Times New Roman" w:cs="Times New Roman"/>
                <w:i/>
                <w:iCs/>
              </w:rPr>
              <w:t xml:space="preserve">Būsimų </w:t>
            </w:r>
            <w:r w:rsidRPr="00C95CA3">
              <w:rPr>
                <w:rFonts w:ascii="Times New Roman" w:eastAsia="Calibri" w:hAnsi="Times New Roman" w:cs="Times New Roman"/>
                <w:i/>
                <w:iCs/>
              </w:rPr>
              <w:t>jūrinių min</w:t>
            </w:r>
            <w:r>
              <w:rPr>
                <w:rFonts w:ascii="Times New Roman" w:eastAsia="Calibri" w:hAnsi="Times New Roman" w:cs="Times New Roman"/>
                <w:i/>
                <w:iCs/>
              </w:rPr>
              <w:t>ų atsakomųjų priemonių pajėgumai</w:t>
            </w:r>
          </w:p>
          <w:p w14:paraId="665CC713" w14:textId="77777777" w:rsidR="00C95CA3" w:rsidRPr="00C95CA3" w:rsidRDefault="00A36BCC" w:rsidP="00C95CA3">
            <w:pPr>
              <w:autoSpaceDE w:val="0"/>
              <w:autoSpaceDN w:val="0"/>
              <w:adjustRightInd w:val="0"/>
              <w:rPr>
                <w:i/>
              </w:rPr>
            </w:pPr>
            <w:hyperlink r:id="rId8" w:history="1">
              <w:proofErr w:type="spellStart"/>
              <w:r w:rsidR="00C95CA3" w:rsidRPr="00C95CA3">
                <w:rPr>
                  <w:rStyle w:val="Hipersaitas"/>
                  <w:i/>
                </w:rPr>
                <w:t>Deadline</w:t>
              </w:r>
              <w:proofErr w:type="spellEnd"/>
              <w:r w:rsidR="00C95CA3" w:rsidRPr="00C95CA3">
                <w:rPr>
                  <w:rStyle w:val="Hipersaitas"/>
                  <w:i/>
                </w:rPr>
                <w:t xml:space="preserve"> lapkričio 22 d.</w:t>
              </w:r>
            </w:hyperlink>
          </w:p>
          <w:p w14:paraId="104E1DBD" w14:textId="77777777" w:rsidR="00C95CA3" w:rsidRDefault="00C95CA3" w:rsidP="00C95CA3">
            <w:pPr>
              <w:autoSpaceDE w:val="0"/>
              <w:autoSpaceDN w:val="0"/>
              <w:adjustRightInd w:val="0"/>
              <w:rPr>
                <w:rFonts w:ascii="Times New Roman" w:eastAsia="Calibri" w:hAnsi="Times New Roman" w:cs="Times New Roman"/>
                <w:i/>
                <w:iCs/>
              </w:rPr>
            </w:pPr>
          </w:p>
          <w:p w14:paraId="1FD79C7A" w14:textId="77777777" w:rsidR="00F90A96" w:rsidRDefault="00F90A96" w:rsidP="00C95CA3">
            <w:pPr>
              <w:autoSpaceDE w:val="0"/>
              <w:autoSpaceDN w:val="0"/>
              <w:adjustRightInd w:val="0"/>
              <w:rPr>
                <w:rFonts w:ascii="Times New Roman" w:eastAsia="Calibri" w:hAnsi="Times New Roman" w:cs="Times New Roman"/>
                <w:i/>
                <w:iCs/>
              </w:rPr>
            </w:pPr>
            <w:r w:rsidRPr="00F90A96">
              <w:rPr>
                <w:rFonts w:ascii="Times New Roman" w:eastAsia="Calibri" w:hAnsi="Times New Roman" w:cs="Times New Roman"/>
                <w:i/>
                <w:iCs/>
              </w:rPr>
              <w:t>Judrios ir tvirtos žmonių kalbos technologijos gynybai – Technologinio iššūkio organizavimas</w:t>
            </w:r>
          </w:p>
          <w:p w14:paraId="2D9AAC5E" w14:textId="77777777" w:rsidR="00F92DA0" w:rsidRDefault="00A36BCC" w:rsidP="00C95CA3">
            <w:pPr>
              <w:autoSpaceDE w:val="0"/>
              <w:autoSpaceDN w:val="0"/>
              <w:adjustRightInd w:val="0"/>
            </w:pPr>
            <w:hyperlink r:id="rId9" w:history="1">
              <w:proofErr w:type="spellStart"/>
              <w:r w:rsidR="00F92DA0">
                <w:rPr>
                  <w:rStyle w:val="Hipersaitas"/>
                </w:rPr>
                <w:t>Deadline</w:t>
              </w:r>
              <w:proofErr w:type="spellEnd"/>
              <w:r w:rsidR="00F92DA0">
                <w:rPr>
                  <w:rStyle w:val="Hipersaitas"/>
                </w:rPr>
                <w:t xml:space="preserve"> iki lapkričio 22 d.</w:t>
              </w:r>
            </w:hyperlink>
          </w:p>
          <w:p w14:paraId="21D366E5" w14:textId="77777777" w:rsidR="0092676B" w:rsidRDefault="0092676B" w:rsidP="00C95CA3">
            <w:pPr>
              <w:autoSpaceDE w:val="0"/>
              <w:autoSpaceDN w:val="0"/>
              <w:adjustRightInd w:val="0"/>
            </w:pPr>
          </w:p>
          <w:p w14:paraId="461F2360" w14:textId="77777777" w:rsidR="0092676B" w:rsidRDefault="005E25BD" w:rsidP="00C95CA3">
            <w:pPr>
              <w:autoSpaceDE w:val="0"/>
              <w:autoSpaceDN w:val="0"/>
              <w:adjustRightInd w:val="0"/>
              <w:rPr>
                <w:rFonts w:ascii="Times New Roman" w:eastAsia="Calibri" w:hAnsi="Times New Roman" w:cs="Times New Roman"/>
                <w:i/>
                <w:iCs/>
              </w:rPr>
            </w:pPr>
            <w:r>
              <w:rPr>
                <w:rFonts w:ascii="Times New Roman" w:eastAsia="Calibri" w:hAnsi="Times New Roman" w:cs="Times New Roman"/>
                <w:i/>
                <w:iCs/>
              </w:rPr>
              <w:t xml:space="preserve">Speciali įranga </w:t>
            </w:r>
            <w:r w:rsidR="0092676B" w:rsidRPr="0092676B">
              <w:rPr>
                <w:rFonts w:ascii="Times New Roman" w:eastAsia="Calibri" w:hAnsi="Times New Roman" w:cs="Times New Roman"/>
                <w:i/>
                <w:iCs/>
              </w:rPr>
              <w:t>energiją taupančiam dirbtiniam intelektui</w:t>
            </w:r>
            <w:r w:rsidR="00D4334D">
              <w:rPr>
                <w:rFonts w:ascii="Times New Roman" w:eastAsia="Calibri" w:hAnsi="Times New Roman" w:cs="Times New Roman"/>
                <w:i/>
                <w:iCs/>
              </w:rPr>
              <w:t xml:space="preserve"> (DI)</w:t>
            </w:r>
          </w:p>
          <w:p w14:paraId="339CFEF4" w14:textId="77777777" w:rsidR="005E25BD" w:rsidRPr="0092676B" w:rsidRDefault="00A36BCC" w:rsidP="00C95CA3">
            <w:pPr>
              <w:autoSpaceDE w:val="0"/>
              <w:autoSpaceDN w:val="0"/>
              <w:adjustRightInd w:val="0"/>
              <w:rPr>
                <w:rFonts w:ascii="Times New Roman" w:eastAsia="Calibri" w:hAnsi="Times New Roman" w:cs="Times New Roman"/>
                <w:i/>
                <w:iCs/>
              </w:rPr>
            </w:pPr>
            <w:hyperlink r:id="rId10" w:history="1">
              <w:proofErr w:type="spellStart"/>
              <w:r w:rsidR="005E25BD">
                <w:rPr>
                  <w:rStyle w:val="Hipersaitas"/>
                </w:rPr>
                <w:t>Deadline</w:t>
              </w:r>
              <w:proofErr w:type="spellEnd"/>
              <w:r w:rsidR="005E25BD">
                <w:rPr>
                  <w:rStyle w:val="Hipersaitas"/>
                </w:rPr>
                <w:t xml:space="preserve"> iki lapkričio 22 d.</w:t>
              </w:r>
            </w:hyperlink>
          </w:p>
          <w:p w14:paraId="28EDB1C1" w14:textId="77777777" w:rsidR="00F92DA0" w:rsidRPr="0092676B" w:rsidRDefault="00F92DA0" w:rsidP="00C95CA3">
            <w:pPr>
              <w:autoSpaceDE w:val="0"/>
              <w:autoSpaceDN w:val="0"/>
              <w:adjustRightInd w:val="0"/>
              <w:rPr>
                <w:rFonts w:ascii="Times New Roman" w:eastAsia="Calibri" w:hAnsi="Times New Roman" w:cs="Times New Roman"/>
                <w:i/>
                <w:iCs/>
              </w:rPr>
            </w:pPr>
          </w:p>
          <w:p w14:paraId="41C90E28" w14:textId="1208F84D" w:rsidR="00F92DA0" w:rsidRDefault="005E25BD" w:rsidP="005E25BD">
            <w:pPr>
              <w:autoSpaceDE w:val="0"/>
              <w:autoSpaceDN w:val="0"/>
              <w:adjustRightInd w:val="0"/>
              <w:jc w:val="both"/>
              <w:rPr>
                <w:rFonts w:ascii="Times New Roman" w:eastAsia="Calibri" w:hAnsi="Times New Roman" w:cs="Times New Roman"/>
                <w:i/>
                <w:iCs/>
              </w:rPr>
            </w:pPr>
            <w:r w:rsidRPr="005E25BD">
              <w:rPr>
                <w:rFonts w:ascii="Times New Roman" w:eastAsia="Calibri" w:hAnsi="Times New Roman" w:cs="Times New Roman"/>
                <w:i/>
                <w:iCs/>
              </w:rPr>
              <w:t>Demonstrantai ir technologijos, padedančios įveikti nesprogusių sprogstamųjų ginklų ir savadarbių sprogstamųjų užtaisų keliamas grėsmes</w:t>
            </w:r>
          </w:p>
          <w:p w14:paraId="5930F497" w14:textId="77777777" w:rsidR="005E25BD" w:rsidRDefault="00A36BCC" w:rsidP="005E25BD">
            <w:pPr>
              <w:autoSpaceDE w:val="0"/>
              <w:autoSpaceDN w:val="0"/>
              <w:adjustRightInd w:val="0"/>
              <w:jc w:val="both"/>
            </w:pPr>
            <w:hyperlink r:id="rId11" w:history="1">
              <w:proofErr w:type="spellStart"/>
              <w:r w:rsidR="005E25BD">
                <w:rPr>
                  <w:rStyle w:val="Hipersaitas"/>
                </w:rPr>
                <w:t>Deadline</w:t>
              </w:r>
              <w:proofErr w:type="spellEnd"/>
              <w:r w:rsidR="005E25BD">
                <w:rPr>
                  <w:rStyle w:val="Hipersaitas"/>
                </w:rPr>
                <w:t xml:space="preserve"> iki lapkričio 22 d.</w:t>
              </w:r>
            </w:hyperlink>
          </w:p>
          <w:p w14:paraId="46241973" w14:textId="77777777" w:rsidR="005E25BD" w:rsidRDefault="005E25BD" w:rsidP="005E25BD">
            <w:pPr>
              <w:autoSpaceDE w:val="0"/>
              <w:autoSpaceDN w:val="0"/>
              <w:adjustRightInd w:val="0"/>
              <w:jc w:val="both"/>
            </w:pPr>
          </w:p>
          <w:p w14:paraId="71F12D63" w14:textId="77777777" w:rsidR="005E25BD" w:rsidRPr="005E25BD" w:rsidRDefault="005E25BD" w:rsidP="005E25BD">
            <w:pPr>
              <w:autoSpaceDE w:val="0"/>
              <w:autoSpaceDN w:val="0"/>
              <w:adjustRightInd w:val="0"/>
              <w:jc w:val="both"/>
              <w:rPr>
                <w:rFonts w:ascii="Times New Roman" w:eastAsia="Calibri" w:hAnsi="Times New Roman" w:cs="Times New Roman"/>
                <w:i/>
                <w:iCs/>
              </w:rPr>
            </w:pPr>
            <w:r w:rsidRPr="005E25BD">
              <w:rPr>
                <w:rFonts w:ascii="Times New Roman" w:eastAsia="Calibri" w:hAnsi="Times New Roman" w:cs="Times New Roman"/>
                <w:i/>
                <w:iCs/>
              </w:rPr>
              <w:t>Elektromagnetinio signalo sklidimas</w:t>
            </w:r>
          </w:p>
          <w:p w14:paraId="4C671C49" w14:textId="77777777" w:rsidR="005E25BD" w:rsidRDefault="00A36BCC" w:rsidP="005E25BD">
            <w:pPr>
              <w:autoSpaceDE w:val="0"/>
              <w:autoSpaceDN w:val="0"/>
              <w:adjustRightInd w:val="0"/>
              <w:jc w:val="both"/>
            </w:pPr>
            <w:hyperlink r:id="rId12" w:history="1">
              <w:proofErr w:type="spellStart"/>
              <w:r w:rsidR="005E25BD">
                <w:rPr>
                  <w:rStyle w:val="Hipersaitas"/>
                </w:rPr>
                <w:t>Deadline</w:t>
              </w:r>
              <w:proofErr w:type="spellEnd"/>
              <w:r w:rsidR="005E25BD">
                <w:rPr>
                  <w:rStyle w:val="Hipersaitas"/>
                </w:rPr>
                <w:t xml:space="preserve"> iki lapkričio 22 d.</w:t>
              </w:r>
            </w:hyperlink>
          </w:p>
          <w:p w14:paraId="2AB4F6F6" w14:textId="77777777" w:rsidR="005E25BD" w:rsidRDefault="005E25BD" w:rsidP="005E25BD">
            <w:pPr>
              <w:autoSpaceDE w:val="0"/>
              <w:autoSpaceDN w:val="0"/>
              <w:adjustRightInd w:val="0"/>
              <w:jc w:val="both"/>
            </w:pPr>
          </w:p>
          <w:p w14:paraId="7B72F80E" w14:textId="77777777" w:rsidR="005E25BD" w:rsidRDefault="00293881" w:rsidP="005E25BD">
            <w:pPr>
              <w:autoSpaceDE w:val="0"/>
              <w:autoSpaceDN w:val="0"/>
              <w:adjustRightInd w:val="0"/>
              <w:jc w:val="both"/>
              <w:rPr>
                <w:rFonts w:ascii="Times New Roman" w:eastAsia="Calibri" w:hAnsi="Times New Roman" w:cs="Times New Roman"/>
                <w:i/>
                <w:iCs/>
              </w:rPr>
            </w:pPr>
            <w:r w:rsidRPr="00293881">
              <w:rPr>
                <w:rFonts w:ascii="Times New Roman" w:eastAsia="Calibri" w:hAnsi="Times New Roman" w:cs="Times New Roman"/>
                <w:i/>
                <w:iCs/>
              </w:rPr>
              <w:t>Modulinė ir daugiafunkc</w:t>
            </w:r>
            <w:r>
              <w:rPr>
                <w:rFonts w:ascii="Times New Roman" w:eastAsia="Calibri" w:hAnsi="Times New Roman" w:cs="Times New Roman"/>
                <w:i/>
                <w:iCs/>
              </w:rPr>
              <w:t>in</w:t>
            </w:r>
            <w:r w:rsidRPr="00293881">
              <w:rPr>
                <w:rFonts w:ascii="Times New Roman" w:eastAsia="Calibri" w:hAnsi="Times New Roman" w:cs="Times New Roman"/>
                <w:i/>
                <w:iCs/>
              </w:rPr>
              <w:t xml:space="preserve">ė patrulinė </w:t>
            </w:r>
            <w:proofErr w:type="spellStart"/>
            <w:r w:rsidRPr="00293881">
              <w:rPr>
                <w:rFonts w:ascii="Times New Roman" w:eastAsia="Calibri" w:hAnsi="Times New Roman" w:cs="Times New Roman"/>
                <w:i/>
                <w:iCs/>
              </w:rPr>
              <w:t>korvetė</w:t>
            </w:r>
            <w:proofErr w:type="spellEnd"/>
          </w:p>
          <w:p w14:paraId="04A3363D" w14:textId="77777777" w:rsidR="00293881" w:rsidRPr="00C95CA3" w:rsidRDefault="00A36BCC" w:rsidP="005E25BD">
            <w:pPr>
              <w:autoSpaceDE w:val="0"/>
              <w:autoSpaceDN w:val="0"/>
              <w:adjustRightInd w:val="0"/>
              <w:jc w:val="both"/>
              <w:rPr>
                <w:rFonts w:ascii="Times New Roman" w:eastAsia="Calibri" w:hAnsi="Times New Roman" w:cs="Times New Roman"/>
                <w:i/>
                <w:iCs/>
              </w:rPr>
            </w:pPr>
            <w:hyperlink r:id="rId13" w:history="1">
              <w:proofErr w:type="spellStart"/>
              <w:r w:rsidR="00A26360">
                <w:rPr>
                  <w:rStyle w:val="Hipersaitas"/>
                </w:rPr>
                <w:t>Deadline</w:t>
              </w:r>
              <w:proofErr w:type="spellEnd"/>
              <w:r w:rsidR="00A26360">
                <w:rPr>
                  <w:rStyle w:val="Hipersaitas"/>
                </w:rPr>
                <w:t xml:space="preserve"> iki lapkričio 22 d.</w:t>
              </w:r>
            </w:hyperlink>
          </w:p>
          <w:p w14:paraId="04646D19" w14:textId="77777777" w:rsidR="00C95CA3" w:rsidRDefault="00C95CA3" w:rsidP="005E25BD">
            <w:pPr>
              <w:autoSpaceDE w:val="0"/>
              <w:autoSpaceDN w:val="0"/>
              <w:adjustRightInd w:val="0"/>
              <w:jc w:val="both"/>
              <w:rPr>
                <w:rFonts w:ascii="Times New Roman" w:eastAsia="Calibri" w:hAnsi="Times New Roman" w:cs="Times New Roman"/>
                <w:i/>
                <w:iCs/>
              </w:rPr>
            </w:pPr>
          </w:p>
          <w:p w14:paraId="1BBA0EA2" w14:textId="77777777" w:rsidR="00C95CA3" w:rsidRDefault="008978F2" w:rsidP="00D4334D">
            <w:pPr>
              <w:autoSpaceDE w:val="0"/>
              <w:autoSpaceDN w:val="0"/>
              <w:adjustRightInd w:val="0"/>
              <w:rPr>
                <w:rFonts w:ascii="Times New Roman" w:eastAsia="Calibri" w:hAnsi="Times New Roman" w:cs="Times New Roman"/>
                <w:i/>
                <w:iCs/>
              </w:rPr>
            </w:pPr>
            <w:r w:rsidRPr="008978F2">
              <w:rPr>
                <w:rFonts w:ascii="Times New Roman" w:eastAsia="Calibri" w:hAnsi="Times New Roman" w:cs="Times New Roman"/>
                <w:i/>
                <w:iCs/>
              </w:rPr>
              <w:t xml:space="preserve">Diegiamas autonominis </w:t>
            </w:r>
            <w:r w:rsidR="00D4334D">
              <w:rPr>
                <w:rFonts w:ascii="Times New Roman" w:eastAsia="Calibri" w:hAnsi="Times New Roman" w:cs="Times New Roman"/>
                <w:i/>
                <w:iCs/>
              </w:rPr>
              <w:t>DI</w:t>
            </w:r>
            <w:proofErr w:type="gramStart"/>
            <w:r w:rsidR="00D4334D">
              <w:rPr>
                <w:rFonts w:ascii="Times New Roman" w:eastAsia="Calibri" w:hAnsi="Times New Roman" w:cs="Times New Roman"/>
                <w:i/>
                <w:iCs/>
              </w:rPr>
              <w:t xml:space="preserve"> </w:t>
            </w:r>
            <w:r w:rsidRPr="008978F2">
              <w:rPr>
                <w:rFonts w:ascii="Times New Roman" w:eastAsia="Calibri" w:hAnsi="Times New Roman" w:cs="Times New Roman"/>
                <w:i/>
                <w:iCs/>
              </w:rPr>
              <w:t xml:space="preserve"> </w:t>
            </w:r>
            <w:proofErr w:type="gramEnd"/>
            <w:r w:rsidRPr="008978F2">
              <w:rPr>
                <w:rFonts w:ascii="Times New Roman" w:eastAsia="Calibri" w:hAnsi="Times New Roman" w:cs="Times New Roman"/>
                <w:i/>
                <w:iCs/>
              </w:rPr>
              <w:t>agentas</w:t>
            </w:r>
          </w:p>
          <w:p w14:paraId="4BD01951" w14:textId="77777777" w:rsidR="00D4334D" w:rsidRDefault="00A36BCC" w:rsidP="00D4334D">
            <w:pPr>
              <w:autoSpaceDE w:val="0"/>
              <w:autoSpaceDN w:val="0"/>
              <w:adjustRightInd w:val="0"/>
              <w:rPr>
                <w:rFonts w:ascii="Times New Roman" w:eastAsia="Calibri" w:hAnsi="Times New Roman" w:cs="Times New Roman"/>
                <w:i/>
                <w:iCs/>
              </w:rPr>
            </w:pPr>
            <w:hyperlink r:id="rId14" w:history="1">
              <w:proofErr w:type="spellStart"/>
              <w:r w:rsidR="00D4334D">
                <w:rPr>
                  <w:rStyle w:val="Hipersaitas"/>
                </w:rPr>
                <w:t>Deadline</w:t>
              </w:r>
              <w:proofErr w:type="spellEnd"/>
              <w:r w:rsidR="00D4334D">
                <w:rPr>
                  <w:rStyle w:val="Hipersaitas"/>
                </w:rPr>
                <w:t xml:space="preserve"> iki lapkričio 22 d.</w:t>
              </w:r>
            </w:hyperlink>
          </w:p>
          <w:p w14:paraId="096828AC" w14:textId="77777777" w:rsidR="00D4334D" w:rsidRDefault="00D4334D" w:rsidP="00D4334D">
            <w:pPr>
              <w:autoSpaceDE w:val="0"/>
              <w:autoSpaceDN w:val="0"/>
              <w:adjustRightInd w:val="0"/>
              <w:rPr>
                <w:rFonts w:ascii="Times New Roman" w:eastAsia="Calibri" w:hAnsi="Times New Roman" w:cs="Times New Roman"/>
                <w:i/>
                <w:iCs/>
              </w:rPr>
            </w:pPr>
          </w:p>
          <w:p w14:paraId="7BED05B4" w14:textId="77777777" w:rsidR="00D4334D" w:rsidRDefault="00517B03" w:rsidP="00D4334D">
            <w:pPr>
              <w:autoSpaceDE w:val="0"/>
              <w:autoSpaceDN w:val="0"/>
              <w:adjustRightInd w:val="0"/>
              <w:rPr>
                <w:rFonts w:ascii="Times New Roman" w:eastAsia="Calibri" w:hAnsi="Times New Roman" w:cs="Times New Roman"/>
                <w:i/>
                <w:iCs/>
              </w:rPr>
            </w:pPr>
            <w:r w:rsidRPr="00517B03">
              <w:rPr>
                <w:rFonts w:ascii="Times New Roman" w:eastAsia="Calibri" w:hAnsi="Times New Roman" w:cs="Times New Roman"/>
                <w:i/>
                <w:iCs/>
              </w:rPr>
              <w:t>Tolimojo nuotolio netiesioginės ugnies palaikymo galimybės, užtikrinančios tikslius ir didelio efektyvumo smūgius</w:t>
            </w:r>
          </w:p>
          <w:p w14:paraId="4F00C592" w14:textId="77777777" w:rsidR="00517B03" w:rsidRDefault="00A36BCC" w:rsidP="00D4334D">
            <w:pPr>
              <w:autoSpaceDE w:val="0"/>
              <w:autoSpaceDN w:val="0"/>
              <w:adjustRightInd w:val="0"/>
            </w:pPr>
            <w:hyperlink r:id="rId15" w:history="1">
              <w:proofErr w:type="spellStart"/>
              <w:r w:rsidR="00517B03">
                <w:rPr>
                  <w:rStyle w:val="Hipersaitas"/>
                </w:rPr>
                <w:t>Deadline</w:t>
              </w:r>
              <w:proofErr w:type="spellEnd"/>
              <w:r w:rsidR="00517B03">
                <w:rPr>
                  <w:rStyle w:val="Hipersaitas"/>
                </w:rPr>
                <w:t xml:space="preserve"> iki lapkričio 22 d.</w:t>
              </w:r>
            </w:hyperlink>
          </w:p>
          <w:p w14:paraId="6BA8638E" w14:textId="77777777" w:rsidR="00517B03" w:rsidRDefault="00517B03" w:rsidP="00D4334D">
            <w:pPr>
              <w:autoSpaceDE w:val="0"/>
              <w:autoSpaceDN w:val="0"/>
              <w:adjustRightInd w:val="0"/>
            </w:pPr>
          </w:p>
          <w:p w14:paraId="36001F8B" w14:textId="77777777" w:rsidR="00517B03" w:rsidRDefault="00E40B75" w:rsidP="00D4334D">
            <w:pPr>
              <w:autoSpaceDE w:val="0"/>
              <w:autoSpaceDN w:val="0"/>
              <w:adjustRightInd w:val="0"/>
              <w:rPr>
                <w:rFonts w:ascii="Times New Roman" w:eastAsia="Calibri" w:hAnsi="Times New Roman" w:cs="Times New Roman"/>
                <w:i/>
                <w:iCs/>
              </w:rPr>
            </w:pPr>
            <w:r>
              <w:rPr>
                <w:rFonts w:ascii="Times New Roman" w:eastAsia="Calibri" w:hAnsi="Times New Roman" w:cs="Times New Roman"/>
                <w:i/>
                <w:iCs/>
              </w:rPr>
              <w:t>Pilno</w:t>
            </w:r>
            <w:r w:rsidRPr="00E40B75">
              <w:rPr>
                <w:rFonts w:ascii="Times New Roman" w:eastAsia="Calibri" w:hAnsi="Times New Roman" w:cs="Times New Roman"/>
                <w:i/>
                <w:iCs/>
              </w:rPr>
              <w:t xml:space="preserve"> spektro kibernetinės situacijos suvokimas, skirtas patobulinti kibernetinės erdvės operacijų palaikymą</w:t>
            </w:r>
          </w:p>
          <w:p w14:paraId="3DC6F322" w14:textId="77777777" w:rsidR="00E40B75" w:rsidRPr="00E40B75" w:rsidRDefault="00A36BCC" w:rsidP="00D4334D">
            <w:pPr>
              <w:autoSpaceDE w:val="0"/>
              <w:autoSpaceDN w:val="0"/>
              <w:adjustRightInd w:val="0"/>
              <w:rPr>
                <w:rFonts w:ascii="Times New Roman" w:eastAsia="Calibri" w:hAnsi="Times New Roman" w:cs="Times New Roman"/>
                <w:i/>
                <w:iCs/>
              </w:rPr>
            </w:pPr>
            <w:hyperlink r:id="rId16" w:history="1">
              <w:proofErr w:type="spellStart"/>
              <w:r w:rsidR="00E40B75">
                <w:rPr>
                  <w:rStyle w:val="Hipersaitas"/>
                </w:rPr>
                <w:t>Deadline</w:t>
              </w:r>
              <w:proofErr w:type="spellEnd"/>
              <w:r w:rsidR="00E40B75">
                <w:rPr>
                  <w:rStyle w:val="Hipersaitas"/>
                </w:rPr>
                <w:t xml:space="preserve"> iki lapkričio 22 d.</w:t>
              </w:r>
            </w:hyperlink>
          </w:p>
          <w:p w14:paraId="146A3ED0" w14:textId="77777777" w:rsidR="00517B03" w:rsidRPr="00E40B75" w:rsidRDefault="00517B03" w:rsidP="00D4334D">
            <w:pPr>
              <w:autoSpaceDE w:val="0"/>
              <w:autoSpaceDN w:val="0"/>
              <w:adjustRightInd w:val="0"/>
              <w:rPr>
                <w:rFonts w:ascii="Times New Roman" w:eastAsia="Calibri" w:hAnsi="Times New Roman" w:cs="Times New Roman"/>
                <w:i/>
                <w:iCs/>
              </w:rPr>
            </w:pPr>
          </w:p>
          <w:p w14:paraId="4AF874C6" w14:textId="77777777" w:rsidR="00517B03" w:rsidRDefault="005F69A4" w:rsidP="00D4334D">
            <w:pPr>
              <w:autoSpaceDE w:val="0"/>
              <w:autoSpaceDN w:val="0"/>
              <w:adjustRightInd w:val="0"/>
              <w:rPr>
                <w:rFonts w:ascii="Times New Roman" w:eastAsia="Calibri" w:hAnsi="Times New Roman" w:cs="Times New Roman"/>
                <w:i/>
                <w:iCs/>
              </w:rPr>
            </w:pPr>
            <w:r w:rsidRPr="005F69A4">
              <w:rPr>
                <w:rFonts w:ascii="Times New Roman" w:eastAsia="Calibri" w:hAnsi="Times New Roman" w:cs="Times New Roman"/>
                <w:i/>
                <w:iCs/>
              </w:rPr>
              <w:t>Judrios ir tvirtos žmonių kalbos technologijos gynybai – Dalyvavimas technologiniame iššūkyje</w:t>
            </w:r>
          </w:p>
          <w:p w14:paraId="38A4A726" w14:textId="77777777" w:rsidR="005F69A4" w:rsidRDefault="00A36BCC" w:rsidP="00D4334D">
            <w:pPr>
              <w:autoSpaceDE w:val="0"/>
              <w:autoSpaceDN w:val="0"/>
              <w:adjustRightInd w:val="0"/>
              <w:rPr>
                <w:rFonts w:ascii="Times New Roman" w:eastAsia="Calibri" w:hAnsi="Times New Roman" w:cs="Times New Roman"/>
                <w:i/>
                <w:iCs/>
              </w:rPr>
            </w:pPr>
            <w:hyperlink r:id="rId17" w:history="1">
              <w:proofErr w:type="spellStart"/>
              <w:r w:rsidR="005F69A4">
                <w:rPr>
                  <w:rStyle w:val="Hipersaitas"/>
                </w:rPr>
                <w:t>Deadline</w:t>
              </w:r>
              <w:proofErr w:type="spellEnd"/>
              <w:r w:rsidR="005F69A4">
                <w:rPr>
                  <w:rStyle w:val="Hipersaitas"/>
                </w:rPr>
                <w:t xml:space="preserve"> iki lapkričio 22 d.</w:t>
              </w:r>
            </w:hyperlink>
          </w:p>
          <w:p w14:paraId="1FAD20C4" w14:textId="77777777" w:rsidR="005F69A4" w:rsidRDefault="005F69A4" w:rsidP="00D4334D">
            <w:pPr>
              <w:autoSpaceDE w:val="0"/>
              <w:autoSpaceDN w:val="0"/>
              <w:adjustRightInd w:val="0"/>
              <w:rPr>
                <w:rFonts w:ascii="Times New Roman" w:eastAsia="Calibri" w:hAnsi="Times New Roman" w:cs="Times New Roman"/>
                <w:i/>
                <w:iCs/>
              </w:rPr>
            </w:pPr>
          </w:p>
          <w:p w14:paraId="4FCECF60" w14:textId="77777777" w:rsidR="00E62487" w:rsidRDefault="00E62487" w:rsidP="00D4334D">
            <w:pPr>
              <w:autoSpaceDE w:val="0"/>
              <w:autoSpaceDN w:val="0"/>
              <w:adjustRightInd w:val="0"/>
              <w:rPr>
                <w:rFonts w:ascii="Times New Roman" w:eastAsia="Calibri" w:hAnsi="Times New Roman" w:cs="Times New Roman"/>
                <w:i/>
                <w:iCs/>
              </w:rPr>
            </w:pPr>
            <w:r w:rsidRPr="00E62487">
              <w:rPr>
                <w:rFonts w:ascii="Times New Roman" w:eastAsia="Calibri" w:hAnsi="Times New Roman" w:cs="Times New Roman"/>
                <w:i/>
                <w:iCs/>
              </w:rPr>
              <w:t>Lazeriniai nukreip</w:t>
            </w:r>
            <w:r>
              <w:rPr>
                <w:rFonts w:ascii="Times New Roman" w:eastAsia="Calibri" w:hAnsi="Times New Roman" w:cs="Times New Roman"/>
                <w:i/>
                <w:iCs/>
              </w:rPr>
              <w:t>iamosios energijos ginklai</w:t>
            </w:r>
          </w:p>
          <w:p w14:paraId="4BF67D5A" w14:textId="77777777" w:rsidR="00E62487" w:rsidRDefault="00A36BCC" w:rsidP="00D4334D">
            <w:pPr>
              <w:autoSpaceDE w:val="0"/>
              <w:autoSpaceDN w:val="0"/>
              <w:adjustRightInd w:val="0"/>
            </w:pPr>
            <w:hyperlink r:id="rId18" w:history="1">
              <w:proofErr w:type="spellStart"/>
              <w:r w:rsidR="004C5CE3">
                <w:rPr>
                  <w:rStyle w:val="Hipersaitas"/>
                </w:rPr>
                <w:t>Deadline</w:t>
              </w:r>
              <w:proofErr w:type="spellEnd"/>
              <w:r w:rsidR="004C5CE3">
                <w:rPr>
                  <w:rStyle w:val="Hipersaitas"/>
                </w:rPr>
                <w:t xml:space="preserve"> iki lapkričio 22 d.</w:t>
              </w:r>
            </w:hyperlink>
          </w:p>
          <w:p w14:paraId="4A33B99D" w14:textId="77777777" w:rsidR="00E62487" w:rsidRDefault="00E62487" w:rsidP="00D4334D">
            <w:pPr>
              <w:autoSpaceDE w:val="0"/>
              <w:autoSpaceDN w:val="0"/>
              <w:adjustRightInd w:val="0"/>
            </w:pPr>
          </w:p>
          <w:p w14:paraId="3D64A6A9" w14:textId="77777777" w:rsidR="00E62487" w:rsidRDefault="00E62487" w:rsidP="00D4334D">
            <w:pPr>
              <w:autoSpaceDE w:val="0"/>
              <w:autoSpaceDN w:val="0"/>
              <w:adjustRightInd w:val="0"/>
              <w:rPr>
                <w:rFonts w:ascii="Times New Roman" w:eastAsia="Calibri" w:hAnsi="Times New Roman" w:cs="Times New Roman"/>
                <w:i/>
                <w:iCs/>
              </w:rPr>
            </w:pPr>
            <w:proofErr w:type="spellStart"/>
            <w:r w:rsidRPr="00E62487">
              <w:rPr>
                <w:rFonts w:ascii="Times New Roman" w:eastAsia="Calibri" w:hAnsi="Times New Roman" w:cs="Times New Roman"/>
                <w:i/>
                <w:iCs/>
              </w:rPr>
              <w:t>Optronikos</w:t>
            </w:r>
            <w:proofErr w:type="spellEnd"/>
            <w:r w:rsidRPr="00E62487">
              <w:rPr>
                <w:rFonts w:ascii="Times New Roman" w:eastAsia="Calibri" w:hAnsi="Times New Roman" w:cs="Times New Roman"/>
                <w:i/>
                <w:iCs/>
              </w:rPr>
              <w:t xml:space="preserve"> detektorių technologijos</w:t>
            </w:r>
          </w:p>
          <w:p w14:paraId="595A6714" w14:textId="77777777" w:rsidR="00E62487" w:rsidRDefault="00A36BCC" w:rsidP="00D4334D">
            <w:pPr>
              <w:autoSpaceDE w:val="0"/>
              <w:autoSpaceDN w:val="0"/>
              <w:adjustRightInd w:val="0"/>
            </w:pPr>
            <w:hyperlink r:id="rId19" w:history="1">
              <w:proofErr w:type="spellStart"/>
              <w:r w:rsidR="004C5CE3">
                <w:rPr>
                  <w:rStyle w:val="Hipersaitas"/>
                </w:rPr>
                <w:t>Deadline</w:t>
              </w:r>
              <w:proofErr w:type="spellEnd"/>
              <w:r w:rsidR="004C5CE3">
                <w:rPr>
                  <w:rStyle w:val="Hipersaitas"/>
                </w:rPr>
                <w:t xml:space="preserve"> iki lapkričio 22 d.</w:t>
              </w:r>
            </w:hyperlink>
          </w:p>
          <w:p w14:paraId="7C314141" w14:textId="77777777" w:rsidR="00E62487" w:rsidRDefault="00E62487" w:rsidP="00D4334D">
            <w:pPr>
              <w:autoSpaceDE w:val="0"/>
              <w:autoSpaceDN w:val="0"/>
              <w:adjustRightInd w:val="0"/>
            </w:pPr>
          </w:p>
          <w:p w14:paraId="08A15666" w14:textId="77777777" w:rsidR="00E62487" w:rsidRDefault="00E62487" w:rsidP="00D4334D">
            <w:pPr>
              <w:autoSpaceDE w:val="0"/>
              <w:autoSpaceDN w:val="0"/>
              <w:adjustRightInd w:val="0"/>
              <w:rPr>
                <w:rFonts w:ascii="Times New Roman" w:eastAsia="Calibri" w:hAnsi="Times New Roman" w:cs="Times New Roman"/>
                <w:i/>
                <w:iCs/>
              </w:rPr>
            </w:pPr>
            <w:r w:rsidRPr="00E62487">
              <w:rPr>
                <w:rFonts w:ascii="Times New Roman" w:eastAsia="Calibri" w:hAnsi="Times New Roman" w:cs="Times New Roman"/>
                <w:i/>
                <w:iCs/>
              </w:rPr>
              <w:t>Priešpriešinės nepilotuojamos oro sistemos</w:t>
            </w:r>
          </w:p>
          <w:p w14:paraId="307C3D3B" w14:textId="77777777" w:rsidR="00E62487" w:rsidRDefault="00A36BCC" w:rsidP="00D4334D">
            <w:pPr>
              <w:autoSpaceDE w:val="0"/>
              <w:autoSpaceDN w:val="0"/>
              <w:adjustRightInd w:val="0"/>
            </w:pPr>
            <w:hyperlink r:id="rId20" w:history="1">
              <w:proofErr w:type="spellStart"/>
              <w:r w:rsidR="004C5CE3">
                <w:rPr>
                  <w:rStyle w:val="Hipersaitas"/>
                </w:rPr>
                <w:t>Deadline</w:t>
              </w:r>
              <w:proofErr w:type="spellEnd"/>
              <w:r w:rsidR="004C5CE3">
                <w:rPr>
                  <w:rStyle w:val="Hipersaitas"/>
                </w:rPr>
                <w:t xml:space="preserve"> iki lapkričio 22 d.</w:t>
              </w:r>
            </w:hyperlink>
          </w:p>
          <w:p w14:paraId="2945C06D" w14:textId="77777777" w:rsidR="00300E3F" w:rsidRDefault="00300E3F" w:rsidP="00D4334D">
            <w:pPr>
              <w:autoSpaceDE w:val="0"/>
              <w:autoSpaceDN w:val="0"/>
              <w:adjustRightInd w:val="0"/>
            </w:pPr>
          </w:p>
          <w:p w14:paraId="73F3CDB7" w14:textId="77777777" w:rsidR="00300E3F" w:rsidRPr="00300E3F" w:rsidRDefault="00300E3F" w:rsidP="00D4334D">
            <w:pPr>
              <w:autoSpaceDE w:val="0"/>
              <w:autoSpaceDN w:val="0"/>
              <w:adjustRightInd w:val="0"/>
              <w:rPr>
                <w:rFonts w:ascii="Times New Roman" w:eastAsia="Calibri" w:hAnsi="Times New Roman" w:cs="Times New Roman"/>
                <w:i/>
                <w:iCs/>
              </w:rPr>
            </w:pPr>
            <w:r w:rsidRPr="00300E3F">
              <w:rPr>
                <w:i/>
              </w:rPr>
              <w:t>Aptikti ir vengti</w:t>
            </w:r>
          </w:p>
          <w:p w14:paraId="6B27E78E" w14:textId="77777777" w:rsidR="00E62487" w:rsidRDefault="00A36BCC" w:rsidP="00D4334D">
            <w:pPr>
              <w:autoSpaceDE w:val="0"/>
              <w:autoSpaceDN w:val="0"/>
              <w:adjustRightInd w:val="0"/>
            </w:pPr>
            <w:hyperlink r:id="rId21" w:history="1">
              <w:proofErr w:type="spellStart"/>
              <w:r w:rsidR="00300E3F">
                <w:rPr>
                  <w:rStyle w:val="Hipersaitas"/>
                </w:rPr>
                <w:t>Deadline</w:t>
              </w:r>
              <w:proofErr w:type="spellEnd"/>
              <w:r w:rsidR="00300E3F">
                <w:rPr>
                  <w:rStyle w:val="Hipersaitas"/>
                </w:rPr>
                <w:t xml:space="preserve"> iki lapkričio 22 d.</w:t>
              </w:r>
            </w:hyperlink>
          </w:p>
          <w:p w14:paraId="74EB1903" w14:textId="77777777" w:rsidR="00300E3F" w:rsidRDefault="00300E3F" w:rsidP="00D4334D">
            <w:pPr>
              <w:autoSpaceDE w:val="0"/>
              <w:autoSpaceDN w:val="0"/>
              <w:adjustRightInd w:val="0"/>
            </w:pPr>
          </w:p>
          <w:p w14:paraId="7A2B6D9D" w14:textId="77777777" w:rsidR="00300E3F" w:rsidRPr="00300E3F" w:rsidRDefault="00300E3F" w:rsidP="00D4334D">
            <w:pPr>
              <w:autoSpaceDE w:val="0"/>
              <w:autoSpaceDN w:val="0"/>
              <w:adjustRightInd w:val="0"/>
              <w:rPr>
                <w:i/>
              </w:rPr>
            </w:pPr>
            <w:r w:rsidRPr="00300E3F">
              <w:rPr>
                <w:i/>
              </w:rPr>
              <w:t>Savisaugos sistemos</w:t>
            </w:r>
          </w:p>
          <w:p w14:paraId="6F192508" w14:textId="77777777" w:rsidR="00300E3F" w:rsidRDefault="00A36BCC" w:rsidP="00D4334D">
            <w:pPr>
              <w:autoSpaceDE w:val="0"/>
              <w:autoSpaceDN w:val="0"/>
              <w:adjustRightInd w:val="0"/>
            </w:pPr>
            <w:hyperlink r:id="rId22" w:history="1">
              <w:proofErr w:type="spellStart"/>
              <w:r w:rsidR="00300E3F">
                <w:rPr>
                  <w:rStyle w:val="Hipersaitas"/>
                </w:rPr>
                <w:t>Deadline</w:t>
              </w:r>
              <w:proofErr w:type="spellEnd"/>
              <w:r w:rsidR="00300E3F">
                <w:rPr>
                  <w:rStyle w:val="Hipersaitas"/>
                </w:rPr>
                <w:t xml:space="preserve"> iki lapkričio 22 d.</w:t>
              </w:r>
            </w:hyperlink>
          </w:p>
          <w:p w14:paraId="32AE8DA2" w14:textId="77777777" w:rsidR="00300E3F" w:rsidRDefault="00300E3F" w:rsidP="00D4334D">
            <w:pPr>
              <w:autoSpaceDE w:val="0"/>
              <w:autoSpaceDN w:val="0"/>
              <w:adjustRightInd w:val="0"/>
            </w:pPr>
          </w:p>
          <w:p w14:paraId="6D7C3EB7" w14:textId="77777777" w:rsidR="00300E3F" w:rsidRDefault="00300E3F" w:rsidP="00D4334D">
            <w:pPr>
              <w:autoSpaceDE w:val="0"/>
              <w:autoSpaceDN w:val="0"/>
              <w:adjustRightInd w:val="0"/>
              <w:rPr>
                <w:rFonts w:ascii="Times New Roman" w:eastAsia="Calibri" w:hAnsi="Times New Roman" w:cs="Times New Roman"/>
                <w:i/>
                <w:iCs/>
              </w:rPr>
            </w:pPr>
            <w:proofErr w:type="spellStart"/>
            <w:r w:rsidRPr="00300E3F">
              <w:rPr>
                <w:rFonts w:ascii="Times New Roman" w:eastAsia="Calibri" w:hAnsi="Times New Roman" w:cs="Times New Roman"/>
                <w:i/>
                <w:iCs/>
              </w:rPr>
              <w:t>Inovatyvios</w:t>
            </w:r>
            <w:proofErr w:type="spellEnd"/>
            <w:r w:rsidRPr="00300E3F">
              <w:rPr>
                <w:rFonts w:ascii="Times New Roman" w:eastAsia="Calibri" w:hAnsi="Times New Roman" w:cs="Times New Roman"/>
                <w:i/>
                <w:iCs/>
              </w:rPr>
              <w:t xml:space="preserve"> varomosios sistemos gynybos reikmėms</w:t>
            </w:r>
          </w:p>
          <w:p w14:paraId="527EDB87" w14:textId="77777777" w:rsidR="00300E3F" w:rsidRDefault="00A36BCC" w:rsidP="00D4334D">
            <w:pPr>
              <w:autoSpaceDE w:val="0"/>
              <w:autoSpaceDN w:val="0"/>
              <w:adjustRightInd w:val="0"/>
            </w:pPr>
            <w:hyperlink r:id="rId23" w:history="1">
              <w:proofErr w:type="spellStart"/>
              <w:r w:rsidR="00300E3F">
                <w:rPr>
                  <w:rStyle w:val="Hipersaitas"/>
                </w:rPr>
                <w:t>Deadline</w:t>
              </w:r>
              <w:proofErr w:type="spellEnd"/>
              <w:r w:rsidR="00300E3F">
                <w:rPr>
                  <w:rStyle w:val="Hipersaitas"/>
                </w:rPr>
                <w:t xml:space="preserve"> iki lapkričio 22 d.</w:t>
              </w:r>
            </w:hyperlink>
          </w:p>
          <w:p w14:paraId="67B8BD5B" w14:textId="77777777" w:rsidR="00300E3F" w:rsidRDefault="00300E3F" w:rsidP="00D4334D">
            <w:pPr>
              <w:autoSpaceDE w:val="0"/>
              <w:autoSpaceDN w:val="0"/>
              <w:adjustRightInd w:val="0"/>
            </w:pPr>
          </w:p>
          <w:p w14:paraId="35453ACE" w14:textId="77777777" w:rsidR="00300E3F" w:rsidRPr="00300E3F" w:rsidRDefault="00300E3F" w:rsidP="00D4334D">
            <w:pPr>
              <w:autoSpaceDE w:val="0"/>
              <w:autoSpaceDN w:val="0"/>
              <w:adjustRightInd w:val="0"/>
              <w:rPr>
                <w:i/>
              </w:rPr>
            </w:pPr>
            <w:r w:rsidRPr="00300E3F">
              <w:rPr>
                <w:i/>
              </w:rPr>
              <w:t>Jutiklių tinklelis</w:t>
            </w:r>
          </w:p>
          <w:p w14:paraId="3BEDB625" w14:textId="77777777" w:rsidR="00300E3F" w:rsidRPr="00300E3F" w:rsidRDefault="00A36BCC" w:rsidP="00D4334D">
            <w:pPr>
              <w:autoSpaceDE w:val="0"/>
              <w:autoSpaceDN w:val="0"/>
              <w:adjustRightInd w:val="0"/>
              <w:rPr>
                <w:rFonts w:ascii="Times New Roman" w:eastAsia="Calibri" w:hAnsi="Times New Roman" w:cs="Times New Roman"/>
                <w:i/>
                <w:iCs/>
              </w:rPr>
            </w:pPr>
            <w:hyperlink r:id="rId24" w:history="1">
              <w:proofErr w:type="spellStart"/>
              <w:r w:rsidR="00300E3F">
                <w:rPr>
                  <w:rStyle w:val="Hipersaitas"/>
                </w:rPr>
                <w:t>Dedaline</w:t>
              </w:r>
              <w:proofErr w:type="spellEnd"/>
              <w:r w:rsidR="00300E3F">
                <w:rPr>
                  <w:rStyle w:val="Hipersaitas"/>
                </w:rPr>
                <w:t xml:space="preserve"> iki lapkričio 22 d.</w:t>
              </w:r>
            </w:hyperlink>
          </w:p>
          <w:p w14:paraId="297183F5" w14:textId="77777777" w:rsidR="00E62487" w:rsidRDefault="00E62487" w:rsidP="00D4334D">
            <w:pPr>
              <w:autoSpaceDE w:val="0"/>
              <w:autoSpaceDN w:val="0"/>
              <w:adjustRightInd w:val="0"/>
              <w:rPr>
                <w:rFonts w:ascii="Times New Roman" w:eastAsia="Calibri" w:hAnsi="Times New Roman" w:cs="Times New Roman"/>
                <w:i/>
                <w:iCs/>
              </w:rPr>
            </w:pPr>
          </w:p>
          <w:p w14:paraId="02E011AB" w14:textId="77777777" w:rsidR="004C5CE3" w:rsidRDefault="004C5CE3" w:rsidP="00D4334D">
            <w:pPr>
              <w:autoSpaceDE w:val="0"/>
              <w:autoSpaceDN w:val="0"/>
              <w:adjustRightInd w:val="0"/>
              <w:rPr>
                <w:rFonts w:ascii="Times New Roman" w:eastAsia="Calibri" w:hAnsi="Times New Roman" w:cs="Times New Roman"/>
                <w:i/>
                <w:iCs/>
              </w:rPr>
            </w:pPr>
          </w:p>
          <w:p w14:paraId="6912816B" w14:textId="77777777" w:rsidR="004C5CE3" w:rsidRDefault="004C5CE3" w:rsidP="00D4334D">
            <w:pPr>
              <w:autoSpaceDE w:val="0"/>
              <w:autoSpaceDN w:val="0"/>
              <w:adjustRightInd w:val="0"/>
              <w:rPr>
                <w:rFonts w:ascii="Times New Roman" w:eastAsia="Calibri" w:hAnsi="Times New Roman" w:cs="Times New Roman"/>
                <w:i/>
                <w:iCs/>
              </w:rPr>
            </w:pPr>
          </w:p>
          <w:p w14:paraId="05FBDDD6" w14:textId="77777777" w:rsidR="00D4334D" w:rsidRDefault="004C5CE3" w:rsidP="00300E3F">
            <w:pPr>
              <w:autoSpaceDE w:val="0"/>
              <w:autoSpaceDN w:val="0"/>
              <w:adjustRightInd w:val="0"/>
              <w:rPr>
                <w:rFonts w:ascii="Times New Roman" w:eastAsia="Calibri" w:hAnsi="Times New Roman" w:cs="Times New Roman"/>
                <w:i/>
                <w:iCs/>
              </w:rPr>
            </w:pPr>
            <w:r>
              <w:rPr>
                <w:rFonts w:ascii="Times New Roman" w:eastAsia="Calibri" w:hAnsi="Times New Roman" w:cs="Times New Roman"/>
                <w:i/>
                <w:iCs/>
              </w:rPr>
              <w:lastRenderedPageBreak/>
              <w:t>Pagrindinių</w:t>
            </w:r>
            <w:r w:rsidR="00300E3F">
              <w:rPr>
                <w:rFonts w:ascii="Times New Roman" w:eastAsia="Calibri" w:hAnsi="Times New Roman" w:cs="Times New Roman"/>
                <w:i/>
                <w:iCs/>
              </w:rPr>
              <w:t xml:space="preserve"> kovinių</w:t>
            </w:r>
            <w:r w:rsidR="00300E3F" w:rsidRPr="00300E3F">
              <w:rPr>
                <w:rFonts w:ascii="Times New Roman" w:eastAsia="Calibri" w:hAnsi="Times New Roman" w:cs="Times New Roman"/>
                <w:i/>
                <w:iCs/>
              </w:rPr>
              <w:t xml:space="preserve"> tankų platformų sistemos</w:t>
            </w:r>
          </w:p>
          <w:p w14:paraId="2A7A1DCE" w14:textId="77777777" w:rsidR="004C5CE3" w:rsidRDefault="00A36BCC" w:rsidP="00300E3F">
            <w:pPr>
              <w:autoSpaceDE w:val="0"/>
              <w:autoSpaceDN w:val="0"/>
              <w:adjustRightInd w:val="0"/>
            </w:pPr>
            <w:hyperlink r:id="rId25" w:history="1">
              <w:proofErr w:type="spellStart"/>
              <w:r w:rsidR="004C5CE3">
                <w:rPr>
                  <w:rStyle w:val="Hipersaitas"/>
                </w:rPr>
                <w:t>Deadline</w:t>
              </w:r>
              <w:proofErr w:type="spellEnd"/>
              <w:r w:rsidR="004C5CE3">
                <w:rPr>
                  <w:rStyle w:val="Hipersaitas"/>
                </w:rPr>
                <w:t xml:space="preserve"> iki lapkričio 22 d.</w:t>
              </w:r>
            </w:hyperlink>
          </w:p>
          <w:p w14:paraId="29D6311E" w14:textId="77777777" w:rsidR="004C5CE3" w:rsidRDefault="004C5CE3" w:rsidP="00300E3F">
            <w:pPr>
              <w:autoSpaceDE w:val="0"/>
              <w:autoSpaceDN w:val="0"/>
              <w:adjustRightInd w:val="0"/>
            </w:pPr>
          </w:p>
          <w:p w14:paraId="1927181A" w14:textId="77777777" w:rsidR="004C5CE3" w:rsidRDefault="004C5CE3" w:rsidP="00300E3F">
            <w:pPr>
              <w:autoSpaceDE w:val="0"/>
              <w:autoSpaceDN w:val="0"/>
              <w:adjustRightInd w:val="0"/>
              <w:rPr>
                <w:rFonts w:ascii="Times New Roman" w:eastAsia="Calibri" w:hAnsi="Times New Roman" w:cs="Times New Roman"/>
                <w:i/>
                <w:iCs/>
              </w:rPr>
            </w:pPr>
            <w:r>
              <w:rPr>
                <w:rFonts w:ascii="Times New Roman" w:eastAsia="Calibri" w:hAnsi="Times New Roman" w:cs="Times New Roman"/>
                <w:i/>
                <w:iCs/>
              </w:rPr>
              <w:t xml:space="preserve">Pradiniai </w:t>
            </w:r>
            <w:r w:rsidRPr="004C5CE3">
              <w:rPr>
                <w:rFonts w:ascii="Times New Roman" w:eastAsia="Calibri" w:hAnsi="Times New Roman" w:cs="Times New Roman"/>
                <w:i/>
                <w:iCs/>
              </w:rPr>
              <w:t>kosmoso situacijos suvokim</w:t>
            </w:r>
            <w:r>
              <w:rPr>
                <w:rFonts w:ascii="Times New Roman" w:eastAsia="Calibri" w:hAnsi="Times New Roman" w:cs="Times New Roman"/>
                <w:i/>
                <w:iCs/>
              </w:rPr>
              <w:t>o</w:t>
            </w:r>
            <w:r w:rsidRPr="004C5CE3">
              <w:rPr>
                <w:rFonts w:ascii="Times New Roman" w:eastAsia="Calibri" w:hAnsi="Times New Roman" w:cs="Times New Roman"/>
                <w:i/>
                <w:iCs/>
              </w:rPr>
              <w:t xml:space="preserve"> </w:t>
            </w:r>
            <w:r>
              <w:rPr>
                <w:rFonts w:ascii="Times New Roman" w:eastAsia="Calibri" w:hAnsi="Times New Roman" w:cs="Times New Roman"/>
                <w:i/>
                <w:iCs/>
              </w:rPr>
              <w:t>C2 ir jutiklių veikimo pajėgumai</w:t>
            </w:r>
          </w:p>
          <w:p w14:paraId="0BD46CDF" w14:textId="77777777" w:rsidR="004C5CE3" w:rsidRDefault="00A36BCC" w:rsidP="00300E3F">
            <w:pPr>
              <w:autoSpaceDE w:val="0"/>
              <w:autoSpaceDN w:val="0"/>
              <w:adjustRightInd w:val="0"/>
              <w:rPr>
                <w:rFonts w:ascii="Times New Roman" w:eastAsia="Calibri" w:hAnsi="Times New Roman" w:cs="Times New Roman"/>
                <w:i/>
                <w:iCs/>
              </w:rPr>
            </w:pPr>
            <w:hyperlink r:id="rId26" w:history="1">
              <w:proofErr w:type="spellStart"/>
              <w:r w:rsidR="004C5CE3">
                <w:rPr>
                  <w:rStyle w:val="Hipersaitas"/>
                </w:rPr>
                <w:t>Deadline</w:t>
              </w:r>
              <w:proofErr w:type="spellEnd"/>
              <w:r w:rsidR="004C5CE3">
                <w:rPr>
                  <w:rStyle w:val="Hipersaitas"/>
                </w:rPr>
                <w:t xml:space="preserve"> iki lapkričio 22 d.</w:t>
              </w:r>
            </w:hyperlink>
          </w:p>
          <w:p w14:paraId="6F616F2A" w14:textId="77777777" w:rsidR="004C5CE3" w:rsidRDefault="004C5CE3" w:rsidP="00300E3F">
            <w:pPr>
              <w:autoSpaceDE w:val="0"/>
              <w:autoSpaceDN w:val="0"/>
              <w:adjustRightInd w:val="0"/>
              <w:rPr>
                <w:rFonts w:ascii="Times New Roman" w:eastAsia="Calibri" w:hAnsi="Times New Roman" w:cs="Times New Roman"/>
                <w:i/>
                <w:iCs/>
              </w:rPr>
            </w:pPr>
          </w:p>
          <w:p w14:paraId="07F29B64" w14:textId="77777777" w:rsidR="004C5CE3" w:rsidRDefault="004C5CE3" w:rsidP="00300E3F">
            <w:pPr>
              <w:autoSpaceDE w:val="0"/>
              <w:autoSpaceDN w:val="0"/>
              <w:adjustRightInd w:val="0"/>
              <w:rPr>
                <w:rFonts w:ascii="Times New Roman" w:eastAsia="Calibri" w:hAnsi="Times New Roman" w:cs="Times New Roman"/>
                <w:i/>
                <w:iCs/>
              </w:rPr>
            </w:pPr>
            <w:r w:rsidRPr="004C5CE3">
              <w:rPr>
                <w:rFonts w:ascii="Times New Roman" w:eastAsia="Calibri" w:hAnsi="Times New Roman" w:cs="Times New Roman"/>
                <w:i/>
                <w:iCs/>
              </w:rPr>
              <w:t>MVĮ neteminiai plėtros veiksmai</w:t>
            </w:r>
          </w:p>
          <w:p w14:paraId="01400BFF" w14:textId="77777777" w:rsidR="004C5CE3" w:rsidRDefault="00A36BCC" w:rsidP="00300E3F">
            <w:pPr>
              <w:autoSpaceDE w:val="0"/>
              <w:autoSpaceDN w:val="0"/>
              <w:adjustRightInd w:val="0"/>
              <w:rPr>
                <w:rFonts w:ascii="Times New Roman" w:eastAsia="Calibri" w:hAnsi="Times New Roman" w:cs="Times New Roman"/>
                <w:i/>
                <w:iCs/>
              </w:rPr>
            </w:pPr>
            <w:hyperlink r:id="rId27" w:history="1">
              <w:proofErr w:type="spellStart"/>
              <w:r w:rsidR="004C5CE3">
                <w:rPr>
                  <w:rStyle w:val="Hipersaitas"/>
                </w:rPr>
                <w:t>Deadline</w:t>
              </w:r>
              <w:proofErr w:type="spellEnd"/>
              <w:r w:rsidR="004C5CE3">
                <w:rPr>
                  <w:rStyle w:val="Hipersaitas"/>
                </w:rPr>
                <w:t xml:space="preserve"> iki lapkričio 22 d.</w:t>
              </w:r>
            </w:hyperlink>
          </w:p>
          <w:p w14:paraId="1118DFC0" w14:textId="77777777" w:rsidR="004C5CE3" w:rsidRDefault="004C5CE3" w:rsidP="00300E3F">
            <w:pPr>
              <w:autoSpaceDE w:val="0"/>
              <w:autoSpaceDN w:val="0"/>
              <w:adjustRightInd w:val="0"/>
              <w:rPr>
                <w:rFonts w:ascii="Times New Roman" w:eastAsia="Calibri" w:hAnsi="Times New Roman" w:cs="Times New Roman"/>
                <w:i/>
                <w:iCs/>
              </w:rPr>
            </w:pPr>
          </w:p>
          <w:p w14:paraId="024C7F61" w14:textId="77777777" w:rsidR="004C5CE3" w:rsidRDefault="004C5CE3" w:rsidP="00300E3F">
            <w:pPr>
              <w:autoSpaceDE w:val="0"/>
              <w:autoSpaceDN w:val="0"/>
              <w:adjustRightInd w:val="0"/>
              <w:rPr>
                <w:rFonts w:ascii="Times New Roman" w:eastAsia="Calibri" w:hAnsi="Times New Roman" w:cs="Times New Roman"/>
                <w:i/>
                <w:iCs/>
              </w:rPr>
            </w:pPr>
            <w:r w:rsidRPr="004C5CE3">
              <w:rPr>
                <w:rFonts w:ascii="Times New Roman" w:eastAsia="Calibri" w:hAnsi="Times New Roman" w:cs="Times New Roman"/>
                <w:i/>
                <w:iCs/>
              </w:rPr>
              <w:t xml:space="preserve">Strateginis </w:t>
            </w:r>
            <w:proofErr w:type="spellStart"/>
            <w:r w:rsidRPr="004C5CE3">
              <w:rPr>
                <w:rFonts w:ascii="Times New Roman" w:eastAsia="Calibri" w:hAnsi="Times New Roman" w:cs="Times New Roman"/>
                <w:i/>
                <w:iCs/>
              </w:rPr>
              <w:t>negabaritinių</w:t>
            </w:r>
            <w:proofErr w:type="spellEnd"/>
            <w:r w:rsidRPr="004C5CE3">
              <w:rPr>
                <w:rFonts w:ascii="Times New Roman" w:eastAsia="Calibri" w:hAnsi="Times New Roman" w:cs="Times New Roman"/>
                <w:i/>
                <w:iCs/>
              </w:rPr>
              <w:t xml:space="preserve"> krovinių pervežimas oru</w:t>
            </w:r>
          </w:p>
          <w:p w14:paraId="4BBF54D0" w14:textId="77777777" w:rsidR="004C5CE3" w:rsidRDefault="00A36BCC" w:rsidP="00300E3F">
            <w:pPr>
              <w:autoSpaceDE w:val="0"/>
              <w:autoSpaceDN w:val="0"/>
              <w:adjustRightInd w:val="0"/>
              <w:rPr>
                <w:rFonts w:ascii="Times New Roman" w:eastAsia="Calibri" w:hAnsi="Times New Roman" w:cs="Times New Roman"/>
                <w:i/>
                <w:iCs/>
              </w:rPr>
            </w:pPr>
            <w:hyperlink r:id="rId28" w:history="1">
              <w:proofErr w:type="spellStart"/>
              <w:r w:rsidR="004C5CE3">
                <w:rPr>
                  <w:rStyle w:val="Hipersaitas"/>
                </w:rPr>
                <w:t>Deadline</w:t>
              </w:r>
              <w:proofErr w:type="spellEnd"/>
              <w:r w:rsidR="004C5CE3">
                <w:rPr>
                  <w:rStyle w:val="Hipersaitas"/>
                </w:rPr>
                <w:t xml:space="preserve"> iki lapkričio 22 d.</w:t>
              </w:r>
            </w:hyperlink>
          </w:p>
          <w:p w14:paraId="062583FA" w14:textId="77777777" w:rsidR="004C5CE3" w:rsidRDefault="004C5CE3" w:rsidP="00300E3F">
            <w:pPr>
              <w:autoSpaceDE w:val="0"/>
              <w:autoSpaceDN w:val="0"/>
              <w:adjustRightInd w:val="0"/>
              <w:rPr>
                <w:rFonts w:ascii="Times New Roman" w:eastAsia="Calibri" w:hAnsi="Times New Roman" w:cs="Times New Roman"/>
                <w:i/>
                <w:iCs/>
              </w:rPr>
            </w:pPr>
          </w:p>
          <w:p w14:paraId="6844B66E" w14:textId="77777777" w:rsidR="004C5CE3" w:rsidRDefault="004C5CE3" w:rsidP="00300E3F">
            <w:pPr>
              <w:autoSpaceDE w:val="0"/>
              <w:autoSpaceDN w:val="0"/>
              <w:adjustRightInd w:val="0"/>
              <w:rPr>
                <w:rFonts w:ascii="Times New Roman" w:eastAsia="Calibri" w:hAnsi="Times New Roman" w:cs="Times New Roman"/>
                <w:i/>
                <w:iCs/>
              </w:rPr>
            </w:pPr>
            <w:r w:rsidRPr="004C5CE3">
              <w:rPr>
                <w:rFonts w:ascii="Times New Roman" w:eastAsia="Calibri" w:hAnsi="Times New Roman" w:cs="Times New Roman"/>
                <w:i/>
                <w:iCs/>
              </w:rPr>
              <w:t>Aukštos kokybės medžiagos gynybos reikmėms</w:t>
            </w:r>
          </w:p>
          <w:p w14:paraId="2F178509" w14:textId="77777777" w:rsidR="004C5CE3" w:rsidRDefault="00A36BCC" w:rsidP="00300E3F">
            <w:pPr>
              <w:autoSpaceDE w:val="0"/>
              <w:autoSpaceDN w:val="0"/>
              <w:adjustRightInd w:val="0"/>
              <w:rPr>
                <w:rFonts w:ascii="Times New Roman" w:eastAsia="Calibri" w:hAnsi="Times New Roman" w:cs="Times New Roman"/>
                <w:i/>
                <w:iCs/>
              </w:rPr>
            </w:pPr>
            <w:hyperlink r:id="rId29" w:history="1">
              <w:proofErr w:type="spellStart"/>
              <w:r w:rsidR="004C5CE3">
                <w:rPr>
                  <w:rStyle w:val="Hipersaitas"/>
                </w:rPr>
                <w:t>Deadline</w:t>
              </w:r>
              <w:proofErr w:type="spellEnd"/>
              <w:r w:rsidR="004C5CE3">
                <w:rPr>
                  <w:rStyle w:val="Hipersaitas"/>
                </w:rPr>
                <w:t xml:space="preserve"> iki lapkričio 22 d.</w:t>
              </w:r>
            </w:hyperlink>
          </w:p>
          <w:p w14:paraId="34577367" w14:textId="77777777" w:rsidR="004C5CE3" w:rsidRDefault="004C5CE3" w:rsidP="00300E3F">
            <w:pPr>
              <w:autoSpaceDE w:val="0"/>
              <w:autoSpaceDN w:val="0"/>
              <w:adjustRightInd w:val="0"/>
              <w:rPr>
                <w:rFonts w:ascii="Times New Roman" w:eastAsia="Calibri" w:hAnsi="Times New Roman" w:cs="Times New Roman"/>
                <w:i/>
                <w:iCs/>
              </w:rPr>
            </w:pPr>
          </w:p>
          <w:p w14:paraId="19F2F4B0" w14:textId="77777777" w:rsidR="004C5CE3" w:rsidRDefault="004C5CE3" w:rsidP="00300E3F">
            <w:pPr>
              <w:autoSpaceDE w:val="0"/>
              <w:autoSpaceDN w:val="0"/>
              <w:adjustRightInd w:val="0"/>
              <w:rPr>
                <w:rFonts w:ascii="Times New Roman" w:eastAsia="Calibri" w:hAnsi="Times New Roman" w:cs="Times New Roman"/>
                <w:i/>
                <w:iCs/>
              </w:rPr>
            </w:pPr>
            <w:r>
              <w:rPr>
                <w:rFonts w:ascii="Times New Roman" w:eastAsia="Calibri" w:hAnsi="Times New Roman" w:cs="Times New Roman"/>
                <w:i/>
                <w:iCs/>
              </w:rPr>
              <w:t xml:space="preserve">Nevaldoma </w:t>
            </w:r>
            <w:proofErr w:type="spellStart"/>
            <w:r>
              <w:rPr>
                <w:rFonts w:ascii="Times New Roman" w:eastAsia="Calibri" w:hAnsi="Times New Roman" w:cs="Times New Roman"/>
                <w:i/>
                <w:iCs/>
              </w:rPr>
              <w:t>priešvandeninė</w:t>
            </w:r>
            <w:proofErr w:type="spellEnd"/>
            <w:r>
              <w:rPr>
                <w:rFonts w:ascii="Times New Roman" w:eastAsia="Calibri" w:hAnsi="Times New Roman" w:cs="Times New Roman"/>
                <w:i/>
                <w:iCs/>
              </w:rPr>
              <w:t xml:space="preserve"> ir jūros dugno karyba</w:t>
            </w:r>
          </w:p>
          <w:p w14:paraId="18A1B53E" w14:textId="77777777" w:rsidR="004C5CE3" w:rsidRDefault="00A36BCC" w:rsidP="00300E3F">
            <w:pPr>
              <w:autoSpaceDE w:val="0"/>
              <w:autoSpaceDN w:val="0"/>
              <w:adjustRightInd w:val="0"/>
            </w:pPr>
            <w:hyperlink r:id="rId30" w:history="1">
              <w:proofErr w:type="spellStart"/>
              <w:r w:rsidR="004C5CE3">
                <w:rPr>
                  <w:rStyle w:val="Hipersaitas"/>
                </w:rPr>
                <w:t>Deadline</w:t>
              </w:r>
              <w:proofErr w:type="spellEnd"/>
              <w:r w:rsidR="004C5CE3">
                <w:rPr>
                  <w:rStyle w:val="Hipersaitas"/>
                </w:rPr>
                <w:t xml:space="preserve"> iki lapkričio 22 d.</w:t>
              </w:r>
            </w:hyperlink>
          </w:p>
          <w:p w14:paraId="0EB2D2EF" w14:textId="77777777" w:rsidR="004C5CE3" w:rsidRDefault="004C5CE3" w:rsidP="00300E3F">
            <w:pPr>
              <w:autoSpaceDE w:val="0"/>
              <w:autoSpaceDN w:val="0"/>
              <w:adjustRightInd w:val="0"/>
            </w:pPr>
          </w:p>
          <w:p w14:paraId="7D52D245" w14:textId="77777777" w:rsidR="004C5CE3" w:rsidRDefault="004C5CE3" w:rsidP="00300E3F">
            <w:pPr>
              <w:autoSpaceDE w:val="0"/>
              <w:autoSpaceDN w:val="0"/>
              <w:adjustRightInd w:val="0"/>
              <w:rPr>
                <w:i/>
              </w:rPr>
            </w:pPr>
            <w:r w:rsidRPr="004C5CE3">
              <w:rPr>
                <w:i/>
              </w:rPr>
              <w:t>MVĮ ir mokslinių tyrimų or</w:t>
            </w:r>
            <w:r w:rsidR="00877FF1">
              <w:rPr>
                <w:i/>
              </w:rPr>
              <w:t xml:space="preserve">ganizacijų neteminiai </w:t>
            </w:r>
            <w:r w:rsidRPr="004C5CE3">
              <w:rPr>
                <w:i/>
              </w:rPr>
              <w:t>tyrimų veiksmai</w:t>
            </w:r>
          </w:p>
          <w:p w14:paraId="6D598ACA" w14:textId="77777777" w:rsidR="005B500E" w:rsidRPr="004C5CE3" w:rsidRDefault="00A36BCC" w:rsidP="00300E3F">
            <w:pPr>
              <w:autoSpaceDE w:val="0"/>
              <w:autoSpaceDN w:val="0"/>
              <w:adjustRightInd w:val="0"/>
              <w:rPr>
                <w:i/>
              </w:rPr>
            </w:pPr>
            <w:hyperlink r:id="rId31" w:history="1">
              <w:proofErr w:type="spellStart"/>
              <w:r w:rsidR="005B500E">
                <w:rPr>
                  <w:rStyle w:val="Hipersaitas"/>
                </w:rPr>
                <w:t>Deadline</w:t>
              </w:r>
              <w:proofErr w:type="spellEnd"/>
              <w:r w:rsidR="005B500E">
                <w:rPr>
                  <w:rStyle w:val="Hipersaitas"/>
                </w:rPr>
                <w:t xml:space="preserve"> iki lapkričio 22 d.</w:t>
              </w:r>
            </w:hyperlink>
          </w:p>
          <w:p w14:paraId="1F2E4C9D" w14:textId="77777777" w:rsidR="004C5CE3" w:rsidRDefault="004C5CE3" w:rsidP="00300E3F">
            <w:pPr>
              <w:autoSpaceDE w:val="0"/>
              <w:autoSpaceDN w:val="0"/>
              <w:adjustRightInd w:val="0"/>
              <w:rPr>
                <w:rFonts w:ascii="Times New Roman" w:eastAsia="Calibri" w:hAnsi="Times New Roman" w:cs="Times New Roman"/>
                <w:i/>
                <w:iCs/>
              </w:rPr>
            </w:pPr>
          </w:p>
          <w:p w14:paraId="4E3DE5CC" w14:textId="77777777" w:rsidR="004C5CE3" w:rsidRDefault="00877FF1" w:rsidP="00300E3F">
            <w:pPr>
              <w:autoSpaceDE w:val="0"/>
              <w:autoSpaceDN w:val="0"/>
              <w:adjustRightInd w:val="0"/>
              <w:rPr>
                <w:rFonts w:ascii="Times New Roman" w:eastAsia="Calibri" w:hAnsi="Times New Roman" w:cs="Times New Roman"/>
                <w:i/>
                <w:iCs/>
              </w:rPr>
            </w:pPr>
            <w:r w:rsidRPr="00877FF1">
              <w:rPr>
                <w:rFonts w:ascii="Times New Roman" w:eastAsia="Calibri" w:hAnsi="Times New Roman" w:cs="Times New Roman"/>
                <w:i/>
                <w:iCs/>
              </w:rPr>
              <w:t xml:space="preserve">Grėsmių stebėjimas ir </w:t>
            </w:r>
            <w:r>
              <w:rPr>
                <w:rFonts w:ascii="Times New Roman" w:eastAsia="Calibri" w:hAnsi="Times New Roman" w:cs="Times New Roman"/>
                <w:i/>
                <w:iCs/>
              </w:rPr>
              <w:t>erdvinio</w:t>
            </w:r>
            <w:r w:rsidRPr="00877FF1">
              <w:rPr>
                <w:rFonts w:ascii="Times New Roman" w:eastAsia="Calibri" w:hAnsi="Times New Roman" w:cs="Times New Roman"/>
                <w:i/>
                <w:iCs/>
              </w:rPr>
              <w:t xml:space="preserve"> turto apsauga</w:t>
            </w:r>
          </w:p>
          <w:p w14:paraId="37A596E1" w14:textId="77777777" w:rsidR="004C5CE3" w:rsidRDefault="00A36BCC" w:rsidP="00300E3F">
            <w:pPr>
              <w:autoSpaceDE w:val="0"/>
              <w:autoSpaceDN w:val="0"/>
              <w:adjustRightInd w:val="0"/>
            </w:pPr>
            <w:hyperlink r:id="rId32" w:history="1">
              <w:proofErr w:type="spellStart"/>
              <w:r w:rsidR="00877FF1">
                <w:rPr>
                  <w:rStyle w:val="Hipersaitas"/>
                </w:rPr>
                <w:t>Deadline</w:t>
              </w:r>
              <w:proofErr w:type="spellEnd"/>
              <w:r w:rsidR="00877FF1">
                <w:rPr>
                  <w:rStyle w:val="Hipersaitas"/>
                </w:rPr>
                <w:t xml:space="preserve"> iki lapkričio 22 d.</w:t>
              </w:r>
            </w:hyperlink>
          </w:p>
          <w:p w14:paraId="669A126C" w14:textId="77777777" w:rsidR="005B500E" w:rsidRDefault="005B500E" w:rsidP="00300E3F">
            <w:pPr>
              <w:autoSpaceDE w:val="0"/>
              <w:autoSpaceDN w:val="0"/>
              <w:adjustRightInd w:val="0"/>
            </w:pPr>
          </w:p>
          <w:p w14:paraId="3FC1AD86" w14:textId="77777777" w:rsidR="005B500E" w:rsidRDefault="005B500E" w:rsidP="00300E3F">
            <w:pPr>
              <w:autoSpaceDE w:val="0"/>
              <w:autoSpaceDN w:val="0"/>
              <w:adjustRightInd w:val="0"/>
              <w:rPr>
                <w:rFonts w:ascii="Times New Roman" w:eastAsia="Calibri" w:hAnsi="Times New Roman" w:cs="Times New Roman"/>
                <w:i/>
                <w:iCs/>
              </w:rPr>
            </w:pPr>
            <w:r>
              <w:rPr>
                <w:rFonts w:ascii="Times New Roman" w:eastAsia="Calibri" w:hAnsi="Times New Roman" w:cs="Times New Roman"/>
                <w:i/>
                <w:iCs/>
              </w:rPr>
              <w:t>T</w:t>
            </w:r>
            <w:r w:rsidRPr="005B500E">
              <w:rPr>
                <w:rFonts w:ascii="Times New Roman" w:eastAsia="Calibri" w:hAnsi="Times New Roman" w:cs="Times New Roman"/>
                <w:i/>
                <w:iCs/>
              </w:rPr>
              <w:t>aktinės nuotoliniu būdu pilotuojamos orlaivių sistemos</w:t>
            </w:r>
          </w:p>
          <w:p w14:paraId="042AC3ED" w14:textId="77777777" w:rsidR="005B500E" w:rsidRDefault="00A36BCC" w:rsidP="00300E3F">
            <w:pPr>
              <w:autoSpaceDE w:val="0"/>
              <w:autoSpaceDN w:val="0"/>
              <w:adjustRightInd w:val="0"/>
            </w:pPr>
            <w:hyperlink r:id="rId33" w:history="1">
              <w:proofErr w:type="spellStart"/>
              <w:r w:rsidR="005B500E">
                <w:rPr>
                  <w:rStyle w:val="Hipersaitas"/>
                </w:rPr>
                <w:t>Deadline</w:t>
              </w:r>
              <w:proofErr w:type="spellEnd"/>
              <w:r w:rsidR="005B500E">
                <w:rPr>
                  <w:rStyle w:val="Hipersaitas"/>
                </w:rPr>
                <w:t xml:space="preserve"> iki lapkričio 22 d.</w:t>
              </w:r>
            </w:hyperlink>
          </w:p>
          <w:p w14:paraId="77AB1131" w14:textId="77777777" w:rsidR="005B500E" w:rsidRDefault="005B500E" w:rsidP="00300E3F">
            <w:pPr>
              <w:autoSpaceDE w:val="0"/>
              <w:autoSpaceDN w:val="0"/>
              <w:adjustRightInd w:val="0"/>
            </w:pPr>
          </w:p>
          <w:p w14:paraId="78BF8A8B" w14:textId="77777777" w:rsidR="005B500E" w:rsidRDefault="005B500E" w:rsidP="00300E3F">
            <w:pPr>
              <w:autoSpaceDE w:val="0"/>
              <w:autoSpaceDN w:val="0"/>
              <w:adjustRightInd w:val="0"/>
              <w:rPr>
                <w:rFonts w:ascii="Times New Roman" w:eastAsia="Calibri" w:hAnsi="Times New Roman" w:cs="Times New Roman"/>
                <w:i/>
                <w:iCs/>
              </w:rPr>
            </w:pPr>
            <w:r w:rsidRPr="005B500E">
              <w:rPr>
                <w:rFonts w:ascii="Times New Roman" w:eastAsia="Calibri" w:hAnsi="Times New Roman" w:cs="Times New Roman"/>
                <w:i/>
                <w:iCs/>
              </w:rPr>
              <w:t>Apsaugos įsiskverbimo testų automatizavimas</w:t>
            </w:r>
          </w:p>
          <w:p w14:paraId="6732FF8A" w14:textId="77777777" w:rsidR="005B500E" w:rsidRDefault="00A36BCC" w:rsidP="00300E3F">
            <w:pPr>
              <w:autoSpaceDE w:val="0"/>
              <w:autoSpaceDN w:val="0"/>
              <w:adjustRightInd w:val="0"/>
            </w:pPr>
            <w:hyperlink r:id="rId34" w:history="1">
              <w:proofErr w:type="spellStart"/>
              <w:r w:rsidR="005B500E">
                <w:rPr>
                  <w:rStyle w:val="Hipersaitas"/>
                </w:rPr>
                <w:t>Deadline</w:t>
              </w:r>
              <w:proofErr w:type="spellEnd"/>
              <w:r w:rsidR="005B500E">
                <w:rPr>
                  <w:rStyle w:val="Hipersaitas"/>
                </w:rPr>
                <w:t xml:space="preserve"> iki lapkričio 22 d.</w:t>
              </w:r>
            </w:hyperlink>
          </w:p>
          <w:p w14:paraId="2A823384" w14:textId="77777777" w:rsidR="005B500E" w:rsidRDefault="005B500E" w:rsidP="00300E3F">
            <w:pPr>
              <w:autoSpaceDE w:val="0"/>
              <w:autoSpaceDN w:val="0"/>
              <w:adjustRightInd w:val="0"/>
            </w:pPr>
          </w:p>
          <w:p w14:paraId="5FFF1562" w14:textId="77777777" w:rsidR="00877FF1" w:rsidRDefault="005B500E" w:rsidP="00300E3F">
            <w:pPr>
              <w:autoSpaceDE w:val="0"/>
              <w:autoSpaceDN w:val="0"/>
              <w:adjustRightInd w:val="0"/>
              <w:rPr>
                <w:rFonts w:ascii="Times New Roman" w:eastAsia="Calibri" w:hAnsi="Times New Roman" w:cs="Times New Roman"/>
                <w:i/>
                <w:iCs/>
              </w:rPr>
            </w:pPr>
            <w:r w:rsidRPr="005B500E">
              <w:rPr>
                <w:rFonts w:ascii="Times New Roman" w:eastAsia="Calibri" w:hAnsi="Times New Roman" w:cs="Times New Roman"/>
                <w:i/>
                <w:iCs/>
              </w:rPr>
              <w:t>Išmaniosios technologijos naujos kartos naikintuvų sistemoms</w:t>
            </w:r>
          </w:p>
          <w:p w14:paraId="57E446EA" w14:textId="77777777" w:rsidR="005B500E" w:rsidRDefault="00A36BCC" w:rsidP="00300E3F">
            <w:pPr>
              <w:autoSpaceDE w:val="0"/>
              <w:autoSpaceDN w:val="0"/>
              <w:adjustRightInd w:val="0"/>
            </w:pPr>
            <w:hyperlink r:id="rId35" w:history="1">
              <w:proofErr w:type="spellStart"/>
              <w:r w:rsidR="005B500E">
                <w:rPr>
                  <w:rStyle w:val="Hipersaitas"/>
                </w:rPr>
                <w:t>Deadline</w:t>
              </w:r>
              <w:proofErr w:type="spellEnd"/>
              <w:r w:rsidR="005B500E">
                <w:rPr>
                  <w:rStyle w:val="Hipersaitas"/>
                </w:rPr>
                <w:t xml:space="preserve"> iki lapkričio 22 d.</w:t>
              </w:r>
            </w:hyperlink>
          </w:p>
          <w:p w14:paraId="6B815194" w14:textId="77777777" w:rsidR="005B500E" w:rsidRDefault="005B500E" w:rsidP="00300E3F">
            <w:pPr>
              <w:autoSpaceDE w:val="0"/>
              <w:autoSpaceDN w:val="0"/>
              <w:adjustRightInd w:val="0"/>
            </w:pPr>
          </w:p>
          <w:p w14:paraId="5B237B0C" w14:textId="77777777" w:rsidR="005B500E" w:rsidRDefault="005B500E" w:rsidP="00300E3F">
            <w:pPr>
              <w:autoSpaceDE w:val="0"/>
              <w:autoSpaceDN w:val="0"/>
              <w:adjustRightInd w:val="0"/>
              <w:rPr>
                <w:i/>
              </w:rPr>
            </w:pPr>
          </w:p>
          <w:p w14:paraId="7B3464EE" w14:textId="77777777" w:rsidR="005B500E" w:rsidRPr="005B500E" w:rsidRDefault="005B500E" w:rsidP="00300E3F">
            <w:pPr>
              <w:autoSpaceDE w:val="0"/>
              <w:autoSpaceDN w:val="0"/>
              <w:adjustRightInd w:val="0"/>
              <w:rPr>
                <w:i/>
              </w:rPr>
            </w:pPr>
            <w:r w:rsidRPr="005B500E">
              <w:rPr>
                <w:i/>
              </w:rPr>
              <w:lastRenderedPageBreak/>
              <w:t>Lazeriniai ryšiai</w:t>
            </w:r>
          </w:p>
          <w:p w14:paraId="2410FC0B" w14:textId="77777777" w:rsidR="005B500E" w:rsidRDefault="00A36BCC" w:rsidP="00300E3F">
            <w:pPr>
              <w:autoSpaceDE w:val="0"/>
              <w:autoSpaceDN w:val="0"/>
              <w:adjustRightInd w:val="0"/>
              <w:rPr>
                <w:rFonts w:ascii="Times New Roman" w:eastAsia="Calibri" w:hAnsi="Times New Roman" w:cs="Times New Roman"/>
                <w:i/>
                <w:iCs/>
              </w:rPr>
            </w:pPr>
            <w:hyperlink r:id="rId36" w:history="1">
              <w:proofErr w:type="spellStart"/>
              <w:r w:rsidR="005B500E">
                <w:rPr>
                  <w:rStyle w:val="Hipersaitas"/>
                </w:rPr>
                <w:t>Deadline</w:t>
              </w:r>
              <w:proofErr w:type="spellEnd"/>
              <w:r w:rsidR="005B500E">
                <w:rPr>
                  <w:rStyle w:val="Hipersaitas"/>
                </w:rPr>
                <w:t xml:space="preserve"> iki lapkričio 22 d.</w:t>
              </w:r>
            </w:hyperlink>
          </w:p>
          <w:p w14:paraId="3AA1F5F5" w14:textId="77777777" w:rsidR="00877FF1" w:rsidRDefault="00877FF1" w:rsidP="00300E3F">
            <w:pPr>
              <w:autoSpaceDE w:val="0"/>
              <w:autoSpaceDN w:val="0"/>
              <w:adjustRightInd w:val="0"/>
              <w:rPr>
                <w:rFonts w:ascii="Times New Roman" w:eastAsia="Calibri" w:hAnsi="Times New Roman" w:cs="Times New Roman"/>
                <w:i/>
                <w:iCs/>
              </w:rPr>
            </w:pPr>
          </w:p>
          <w:p w14:paraId="7265882D" w14:textId="77777777" w:rsidR="005B500E" w:rsidRDefault="005B500E" w:rsidP="00300E3F">
            <w:pPr>
              <w:autoSpaceDE w:val="0"/>
              <w:autoSpaceDN w:val="0"/>
              <w:adjustRightInd w:val="0"/>
              <w:rPr>
                <w:rFonts w:ascii="Times New Roman" w:eastAsia="Calibri" w:hAnsi="Times New Roman" w:cs="Times New Roman"/>
                <w:i/>
                <w:iCs/>
              </w:rPr>
            </w:pPr>
            <w:r w:rsidRPr="005B500E">
              <w:rPr>
                <w:rFonts w:ascii="Times New Roman" w:eastAsia="Calibri" w:hAnsi="Times New Roman" w:cs="Times New Roman"/>
                <w:i/>
                <w:iCs/>
              </w:rPr>
              <w:t>Neteminiai mokslinių tyrimų veiksmai, skirti žalingoms gynybos technologijoms</w:t>
            </w:r>
          </w:p>
          <w:p w14:paraId="3C260DD3" w14:textId="77777777" w:rsidR="00BE24AA" w:rsidRDefault="00A36BCC" w:rsidP="00300E3F">
            <w:pPr>
              <w:autoSpaceDE w:val="0"/>
              <w:autoSpaceDN w:val="0"/>
              <w:adjustRightInd w:val="0"/>
              <w:rPr>
                <w:rFonts w:ascii="Times New Roman" w:eastAsia="Calibri" w:hAnsi="Times New Roman" w:cs="Times New Roman"/>
                <w:i/>
                <w:iCs/>
              </w:rPr>
            </w:pPr>
            <w:hyperlink r:id="rId37" w:history="1">
              <w:proofErr w:type="spellStart"/>
              <w:r w:rsidR="00BE24AA">
                <w:rPr>
                  <w:rStyle w:val="Hipersaitas"/>
                </w:rPr>
                <w:t>Deadline</w:t>
              </w:r>
              <w:proofErr w:type="spellEnd"/>
              <w:r w:rsidR="00BE24AA">
                <w:rPr>
                  <w:rStyle w:val="Hipersaitas"/>
                </w:rPr>
                <w:t xml:space="preserve"> iki lapkričio 22 d.</w:t>
              </w:r>
            </w:hyperlink>
          </w:p>
          <w:p w14:paraId="1AED2BA6" w14:textId="77777777" w:rsidR="005B500E" w:rsidRPr="001F56CE" w:rsidRDefault="005B500E" w:rsidP="00300E3F">
            <w:pPr>
              <w:autoSpaceDE w:val="0"/>
              <w:autoSpaceDN w:val="0"/>
              <w:adjustRightInd w:val="0"/>
              <w:rPr>
                <w:rFonts w:ascii="Times New Roman" w:eastAsia="Calibri" w:hAnsi="Times New Roman" w:cs="Times New Roman"/>
                <w:i/>
                <w:iCs/>
              </w:rPr>
            </w:pPr>
          </w:p>
        </w:tc>
        <w:tc>
          <w:tcPr>
            <w:tcW w:w="4395" w:type="dxa"/>
          </w:tcPr>
          <w:p w14:paraId="48032F08" w14:textId="77777777" w:rsidR="00A36BCC" w:rsidRPr="00A36BCC" w:rsidRDefault="009A4D33" w:rsidP="00F65E68">
            <w:pPr>
              <w:autoSpaceDE w:val="0"/>
              <w:autoSpaceDN w:val="0"/>
              <w:adjustRightInd w:val="0"/>
              <w:contextualSpacing/>
              <w:rPr>
                <w:rFonts w:ascii="Times New Roman" w:hAnsi="Times New Roman" w:cs="Times New Roman"/>
                <w:bCs/>
                <w:iCs/>
                <w:sz w:val="24"/>
                <w:szCs w:val="24"/>
              </w:rPr>
            </w:pPr>
            <w:r w:rsidRPr="00A36BCC">
              <w:rPr>
                <w:rFonts w:ascii="Times New Roman" w:hAnsi="Times New Roman" w:cs="Times New Roman"/>
                <w:bCs/>
                <w:iCs/>
                <w:sz w:val="24"/>
                <w:szCs w:val="24"/>
              </w:rPr>
              <w:lastRenderedPageBreak/>
              <w:t>Visi kvietimai yra subsidijos</w:t>
            </w:r>
            <w:r w:rsidR="00A36BCC" w:rsidRPr="00A36BCC">
              <w:rPr>
                <w:rFonts w:ascii="Times New Roman" w:hAnsi="Times New Roman" w:cs="Times New Roman"/>
                <w:bCs/>
                <w:iCs/>
                <w:sz w:val="24"/>
                <w:szCs w:val="24"/>
              </w:rPr>
              <w:t xml:space="preserve">. </w:t>
            </w:r>
          </w:p>
          <w:p w14:paraId="7A1C359B" w14:textId="77777777" w:rsidR="00A36BCC" w:rsidRDefault="00A36BCC" w:rsidP="00F65E68">
            <w:pPr>
              <w:autoSpaceDE w:val="0"/>
              <w:autoSpaceDN w:val="0"/>
              <w:adjustRightInd w:val="0"/>
              <w:contextualSpacing/>
              <w:rPr>
                <w:rFonts w:ascii="Times New Roman" w:eastAsia="Calibri" w:hAnsi="Times New Roman" w:cs="Times New Roman"/>
              </w:rPr>
            </w:pPr>
          </w:p>
          <w:p w14:paraId="122EFCF8" w14:textId="1A605456" w:rsidR="001F56CE" w:rsidRDefault="00A36BCC" w:rsidP="00F65E68">
            <w:pPr>
              <w:autoSpaceDE w:val="0"/>
              <w:autoSpaceDN w:val="0"/>
              <w:adjustRightInd w:val="0"/>
              <w:contextualSpacing/>
              <w:rPr>
                <w:rFonts w:ascii="Times New Roman" w:hAnsi="Times New Roman" w:cs="Times New Roman"/>
                <w:bCs/>
                <w:iCs/>
                <w:sz w:val="24"/>
                <w:szCs w:val="24"/>
              </w:rPr>
            </w:pPr>
            <w:r w:rsidRPr="00A36BCC">
              <w:rPr>
                <w:rFonts w:ascii="Times New Roman" w:hAnsi="Times New Roman" w:cs="Times New Roman"/>
                <w:b/>
                <w:iCs/>
                <w:sz w:val="24"/>
                <w:szCs w:val="24"/>
              </w:rPr>
              <w:t>Galimi pareiškėjai:</w:t>
            </w:r>
            <w:r>
              <w:rPr>
                <w:rFonts w:ascii="Times New Roman" w:eastAsia="Calibri" w:hAnsi="Times New Roman" w:cs="Times New Roman"/>
              </w:rPr>
              <w:t xml:space="preserve"> </w:t>
            </w:r>
            <w:r>
              <w:rPr>
                <w:rFonts w:ascii="Times New Roman" w:hAnsi="Times New Roman" w:cs="Times New Roman"/>
                <w:bCs/>
                <w:iCs/>
                <w:sz w:val="24"/>
                <w:szCs w:val="24"/>
              </w:rPr>
              <w:t>v</w:t>
            </w:r>
            <w:r w:rsidRPr="00E1040A">
              <w:rPr>
                <w:rFonts w:ascii="Times New Roman" w:hAnsi="Times New Roman" w:cs="Times New Roman"/>
                <w:bCs/>
                <w:iCs/>
                <w:sz w:val="24"/>
                <w:szCs w:val="24"/>
              </w:rPr>
              <w:t>alstybės instituci</w:t>
            </w:r>
            <w:r>
              <w:rPr>
                <w:rFonts w:ascii="Times New Roman" w:hAnsi="Times New Roman" w:cs="Times New Roman"/>
                <w:bCs/>
                <w:iCs/>
                <w:sz w:val="24"/>
                <w:szCs w:val="24"/>
              </w:rPr>
              <w:t>jos, Aukštojo mokslo įstaigos, m</w:t>
            </w:r>
            <w:r w:rsidRPr="00E1040A">
              <w:rPr>
                <w:rFonts w:ascii="Times New Roman" w:hAnsi="Times New Roman" w:cs="Times New Roman"/>
                <w:bCs/>
                <w:iCs/>
                <w:sz w:val="24"/>
                <w:szCs w:val="24"/>
              </w:rPr>
              <w:t>a</w:t>
            </w:r>
            <w:r>
              <w:rPr>
                <w:rFonts w:ascii="Times New Roman" w:hAnsi="Times New Roman" w:cs="Times New Roman"/>
                <w:bCs/>
                <w:iCs/>
                <w:sz w:val="24"/>
                <w:szCs w:val="24"/>
              </w:rPr>
              <w:t>žos ir vidutinės įmonės (MVĮ), tyrimų centrai, t</w:t>
            </w:r>
            <w:r w:rsidRPr="00E1040A">
              <w:rPr>
                <w:rFonts w:ascii="Times New Roman" w:hAnsi="Times New Roman" w:cs="Times New Roman"/>
                <w:bCs/>
                <w:iCs/>
                <w:sz w:val="24"/>
                <w:szCs w:val="24"/>
              </w:rPr>
              <w:t>arptautinė</w:t>
            </w:r>
            <w:r>
              <w:rPr>
                <w:rFonts w:ascii="Times New Roman" w:hAnsi="Times New Roman" w:cs="Times New Roman"/>
                <w:bCs/>
                <w:iCs/>
                <w:sz w:val="24"/>
                <w:szCs w:val="24"/>
              </w:rPr>
              <w:t>s organizacijos ir padaliniai, verslo subjektai, v</w:t>
            </w:r>
            <w:r w:rsidRPr="00E1040A">
              <w:rPr>
                <w:rFonts w:ascii="Times New Roman" w:hAnsi="Times New Roman" w:cs="Times New Roman"/>
                <w:bCs/>
                <w:iCs/>
                <w:sz w:val="24"/>
                <w:szCs w:val="24"/>
              </w:rPr>
              <w:t>alstybinės agentūros</w:t>
            </w:r>
            <w:r>
              <w:rPr>
                <w:rFonts w:ascii="Times New Roman" w:hAnsi="Times New Roman" w:cs="Times New Roman"/>
                <w:bCs/>
                <w:iCs/>
                <w:sz w:val="24"/>
                <w:szCs w:val="24"/>
              </w:rPr>
              <w:t>.</w:t>
            </w:r>
          </w:p>
          <w:p w14:paraId="417D1E13" w14:textId="77777777" w:rsidR="00A36BCC" w:rsidRDefault="00A36BCC" w:rsidP="00F65E68">
            <w:pPr>
              <w:autoSpaceDE w:val="0"/>
              <w:autoSpaceDN w:val="0"/>
              <w:adjustRightInd w:val="0"/>
              <w:contextualSpacing/>
              <w:rPr>
                <w:rFonts w:ascii="Times New Roman" w:hAnsi="Times New Roman" w:cs="Times New Roman"/>
                <w:bCs/>
                <w:iCs/>
                <w:sz w:val="24"/>
                <w:szCs w:val="24"/>
              </w:rPr>
            </w:pPr>
          </w:p>
          <w:p w14:paraId="12BF91B3" w14:textId="42E4E9DB" w:rsidR="00A36BCC" w:rsidRPr="001F56CE" w:rsidRDefault="00A36BCC" w:rsidP="00A36BCC">
            <w:pPr>
              <w:autoSpaceDE w:val="0"/>
              <w:autoSpaceDN w:val="0"/>
              <w:adjustRightInd w:val="0"/>
              <w:jc w:val="both"/>
              <w:rPr>
                <w:rFonts w:ascii="Times New Roman" w:eastAsia="Calibri" w:hAnsi="Times New Roman" w:cs="Times New Roman"/>
                <w:noProof/>
                <w:color w:val="000000"/>
              </w:rPr>
            </w:pPr>
            <w:r w:rsidRPr="00A36BCC">
              <w:rPr>
                <w:rFonts w:ascii="Times New Roman" w:hAnsi="Times New Roman" w:cs="Times New Roman"/>
                <w:b/>
                <w:iCs/>
                <w:sz w:val="24"/>
                <w:szCs w:val="24"/>
              </w:rPr>
              <w:t>Finansuojama:</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2 kryptys: </w:t>
            </w:r>
            <w:proofErr w:type="gramStart"/>
            <w:r>
              <w:rPr>
                <w:rFonts w:ascii="Times New Roman" w:hAnsi="Times New Roman" w:cs="Times New Roman"/>
                <w:bCs/>
                <w:iCs/>
                <w:sz w:val="24"/>
                <w:szCs w:val="24"/>
              </w:rPr>
              <w:t>"Mokslinių tyrimų kryptis"</w:t>
            </w:r>
            <w:proofErr w:type="gramEnd"/>
            <w:r>
              <w:rPr>
                <w:rFonts w:ascii="Times New Roman" w:hAnsi="Times New Roman" w:cs="Times New Roman"/>
                <w:bCs/>
                <w:iCs/>
                <w:sz w:val="24"/>
                <w:szCs w:val="24"/>
              </w:rPr>
              <w:t>,</w:t>
            </w:r>
            <w:r w:rsidRPr="000F4A34">
              <w:rPr>
                <w:rFonts w:ascii="Times New Roman" w:hAnsi="Times New Roman" w:cs="Times New Roman"/>
                <w:bCs/>
                <w:iCs/>
                <w:sz w:val="24"/>
                <w:szCs w:val="24"/>
              </w:rPr>
              <w:t xml:space="preserve"> pagal kurią finansuojami bendri moksliniai tyrimai novatoriškų gynybos technologijų srityje, ir </w:t>
            </w:r>
            <w:r>
              <w:rPr>
                <w:rFonts w:ascii="Times New Roman" w:hAnsi="Times New Roman" w:cs="Times New Roman"/>
                <w:bCs/>
                <w:iCs/>
                <w:sz w:val="24"/>
                <w:szCs w:val="24"/>
              </w:rPr>
              <w:t>„plėtros kryptis“</w:t>
            </w:r>
            <w:r w:rsidRPr="000F4A34">
              <w:rPr>
                <w:rFonts w:ascii="Times New Roman" w:hAnsi="Times New Roman" w:cs="Times New Roman"/>
                <w:bCs/>
                <w:iCs/>
                <w:sz w:val="24"/>
                <w:szCs w:val="24"/>
              </w:rPr>
              <w:t>, pagal kurią bendrai finansuojamas bendras gynybos produktų ir technologijų kūrimas.</w:t>
            </w:r>
            <w:r w:rsidRPr="00051B08">
              <w:rPr>
                <w:rFonts w:ascii="Times New Roman" w:hAnsi="Times New Roman" w:cs="Times New Roman"/>
                <w:bCs/>
                <w:iCs/>
                <w:sz w:val="24"/>
                <w:szCs w:val="24"/>
              </w:rPr>
              <w:t xml:space="preserve"> </w:t>
            </w:r>
            <w:hyperlink r:id="rId38" w:history="1"/>
          </w:p>
          <w:p w14:paraId="6EDF9763" w14:textId="77777777" w:rsidR="00A36BCC" w:rsidRDefault="00A36BCC" w:rsidP="00F65E68">
            <w:pPr>
              <w:autoSpaceDE w:val="0"/>
              <w:autoSpaceDN w:val="0"/>
              <w:adjustRightInd w:val="0"/>
              <w:contextualSpacing/>
              <w:rPr>
                <w:rFonts w:ascii="Times New Roman" w:hAnsi="Times New Roman" w:cs="Times New Roman"/>
                <w:bCs/>
                <w:iCs/>
                <w:sz w:val="24"/>
                <w:szCs w:val="24"/>
              </w:rPr>
            </w:pPr>
          </w:p>
          <w:p w14:paraId="17B04A89" w14:textId="62EC544B" w:rsidR="00A36BCC" w:rsidRPr="001F56CE" w:rsidRDefault="00A36BCC" w:rsidP="00F65E68">
            <w:pPr>
              <w:autoSpaceDE w:val="0"/>
              <w:autoSpaceDN w:val="0"/>
              <w:adjustRightInd w:val="0"/>
              <w:contextualSpacing/>
              <w:rPr>
                <w:rFonts w:ascii="Times New Roman" w:eastAsia="Calibri" w:hAnsi="Times New Roman" w:cs="Times New Roman"/>
              </w:rPr>
            </w:pPr>
            <w:r w:rsidRPr="00D51FE4">
              <w:rPr>
                <w:rFonts w:ascii="Times New Roman" w:hAnsi="Times New Roman" w:cs="Times New Roman"/>
                <w:bCs/>
                <w:sz w:val="24"/>
                <w:szCs w:val="24"/>
              </w:rPr>
              <w:t>ES tiesiogiai ( teikdama dotacijas) finansuos visas (100 proc.) mokslinių tyrimų etapo išlaidas.</w:t>
            </w:r>
            <w:r>
              <w:t xml:space="preserve"> </w:t>
            </w:r>
            <w:r w:rsidRPr="00D51FE4">
              <w:rPr>
                <w:rFonts w:ascii="Times New Roman" w:hAnsi="Times New Roman" w:cs="Times New Roman"/>
                <w:bCs/>
                <w:sz w:val="24"/>
                <w:szCs w:val="24"/>
              </w:rPr>
              <w:t>Vėlesniais etapais Fondas papildys valstybių narių investicijas bendrai finansuodamas iki 20 proc. prototipo kūrimo išlaidų ir iki 80 proc. sertifikavimo ir testavimo veiklos išlaidų.</w:t>
            </w:r>
          </w:p>
        </w:tc>
      </w:tr>
      <w:tr w:rsidR="00966645" w:rsidRPr="001F56CE" w14:paraId="79F773D4" w14:textId="77777777" w:rsidTr="00A2394C">
        <w:trPr>
          <w:trHeight w:val="403"/>
        </w:trPr>
        <w:tc>
          <w:tcPr>
            <w:tcW w:w="704" w:type="dxa"/>
          </w:tcPr>
          <w:p w14:paraId="5D13333E" w14:textId="77777777" w:rsidR="00966645" w:rsidRPr="001F56CE" w:rsidRDefault="00966645" w:rsidP="001F56CE">
            <w:pPr>
              <w:autoSpaceDE w:val="0"/>
              <w:autoSpaceDN w:val="0"/>
              <w:adjustRightInd w:val="0"/>
              <w:jc w:val="center"/>
              <w:rPr>
                <w:rFonts w:ascii="Times New Roman" w:eastAsia="Calibri" w:hAnsi="Times New Roman" w:cs="Times New Roman"/>
                <w:noProof/>
                <w:color w:val="000000"/>
              </w:rPr>
            </w:pPr>
            <w:r>
              <w:rPr>
                <w:rFonts w:ascii="Times New Roman" w:eastAsia="Calibri" w:hAnsi="Times New Roman" w:cs="Times New Roman"/>
                <w:noProof/>
                <w:color w:val="000000"/>
              </w:rPr>
              <w:lastRenderedPageBreak/>
              <w:t>2.</w:t>
            </w:r>
          </w:p>
        </w:tc>
        <w:tc>
          <w:tcPr>
            <w:tcW w:w="1559" w:type="dxa"/>
          </w:tcPr>
          <w:p w14:paraId="44A1C9C9" w14:textId="77777777" w:rsidR="00966645" w:rsidRDefault="00966645" w:rsidP="00A36BCC">
            <w:pPr>
              <w:jc w:val="both"/>
              <w:rPr>
                <w:rFonts w:ascii="Times New Roman" w:eastAsia="Calibri" w:hAnsi="Times New Roman" w:cs="Times New Roman"/>
                <w:noProof/>
                <w:color w:val="000000"/>
              </w:rPr>
            </w:pPr>
            <w:r w:rsidRPr="00A36BCC">
              <w:rPr>
                <w:rFonts w:ascii="Times New Roman" w:hAnsi="Times New Roman" w:cs="Times New Roman"/>
                <w:bCs/>
                <w:iCs/>
                <w:sz w:val="24"/>
                <w:szCs w:val="24"/>
              </w:rPr>
              <w:t>Piliečių, lygybės, teisių ir vertybių programa (Citizens, Equality, Rights and Values Programme (CERV))</w:t>
            </w:r>
          </w:p>
        </w:tc>
        <w:tc>
          <w:tcPr>
            <w:tcW w:w="3266" w:type="dxa"/>
          </w:tcPr>
          <w:p w14:paraId="0DC6EBF4" w14:textId="77777777" w:rsidR="00966645" w:rsidRDefault="002204A6" w:rsidP="00330EE0">
            <w:pPr>
              <w:jc w:val="both"/>
              <w:rPr>
                <w:rFonts w:ascii="Times New Roman" w:hAnsi="Times New Roman" w:cs="Times New Roman"/>
                <w:bCs/>
                <w:iCs/>
                <w:sz w:val="24"/>
                <w:szCs w:val="24"/>
              </w:rPr>
            </w:pPr>
            <w:r>
              <w:rPr>
                <w:rFonts w:ascii="Times New Roman" w:hAnsi="Times New Roman" w:cs="Times New Roman"/>
                <w:bCs/>
                <w:iCs/>
                <w:sz w:val="24"/>
                <w:szCs w:val="24"/>
              </w:rPr>
              <w:t>Š</w:t>
            </w:r>
            <w:r w:rsidRPr="002204A6">
              <w:rPr>
                <w:rFonts w:ascii="Times New Roman" w:hAnsi="Times New Roman" w:cs="Times New Roman"/>
                <w:bCs/>
                <w:iCs/>
                <w:sz w:val="24"/>
                <w:szCs w:val="24"/>
              </w:rPr>
              <w:t>ia programa siekiama apsaugoti ir skatinti Sąjungos teises ir vertybes, įtvirtintas ES sutartyse ir Pagrindinių teisių chartijoje. Ji padės išlaikyti ir toliau plėtoti atvirą, teisėmis pagrįstą, demokratinę, lygią ir įtraukią visuomenę, pagrįstą teisinės valstybės principu.</w:t>
            </w:r>
          </w:p>
        </w:tc>
        <w:tc>
          <w:tcPr>
            <w:tcW w:w="5811" w:type="dxa"/>
          </w:tcPr>
          <w:p w14:paraId="2356B181" w14:textId="77777777" w:rsidR="00966645" w:rsidRDefault="002204A6" w:rsidP="001F56CE">
            <w:pPr>
              <w:autoSpaceDE w:val="0"/>
              <w:autoSpaceDN w:val="0"/>
              <w:adjustRightInd w:val="0"/>
              <w:rPr>
                <w:rFonts w:ascii="Times New Roman" w:eastAsia="Calibri" w:hAnsi="Times New Roman" w:cs="Times New Roman"/>
                <w:i/>
                <w:iCs/>
              </w:rPr>
            </w:pPr>
            <w:r>
              <w:rPr>
                <w:rFonts w:ascii="Times New Roman" w:eastAsia="Calibri" w:hAnsi="Times New Roman" w:cs="Times New Roman"/>
                <w:i/>
                <w:iCs/>
              </w:rPr>
              <w:t>Miestai dvyniai</w:t>
            </w:r>
          </w:p>
          <w:p w14:paraId="4FE46EBD" w14:textId="77777777" w:rsidR="002204A6" w:rsidRDefault="00A36BCC" w:rsidP="001F56CE">
            <w:pPr>
              <w:autoSpaceDE w:val="0"/>
              <w:autoSpaceDN w:val="0"/>
              <w:adjustRightInd w:val="0"/>
              <w:rPr>
                <w:kern w:val="0"/>
                <w14:ligatures w14:val="none"/>
              </w:rPr>
            </w:pPr>
            <w:hyperlink r:id="rId39" w:history="1">
              <w:proofErr w:type="spellStart"/>
              <w:r w:rsidR="002204A6">
                <w:rPr>
                  <w:color w:val="0000FF"/>
                  <w:kern w:val="0"/>
                  <w:u w:val="single"/>
                  <w14:ligatures w14:val="none"/>
                </w:rPr>
                <w:t>Deadline</w:t>
              </w:r>
              <w:proofErr w:type="spellEnd"/>
              <w:r w:rsidR="002204A6">
                <w:rPr>
                  <w:color w:val="0000FF"/>
                  <w:kern w:val="0"/>
                  <w:u w:val="single"/>
                  <w14:ligatures w14:val="none"/>
                </w:rPr>
                <w:t xml:space="preserve"> iki rugsėjo 20 d.</w:t>
              </w:r>
            </w:hyperlink>
          </w:p>
          <w:p w14:paraId="09793071" w14:textId="77777777" w:rsidR="002204A6" w:rsidRDefault="002204A6" w:rsidP="001F56CE">
            <w:pPr>
              <w:autoSpaceDE w:val="0"/>
              <w:autoSpaceDN w:val="0"/>
              <w:adjustRightInd w:val="0"/>
              <w:rPr>
                <w:kern w:val="0"/>
                <w14:ligatures w14:val="none"/>
              </w:rPr>
            </w:pPr>
          </w:p>
          <w:p w14:paraId="0944021F" w14:textId="77777777" w:rsidR="002204A6" w:rsidRDefault="002204A6" w:rsidP="001F56CE">
            <w:pPr>
              <w:autoSpaceDE w:val="0"/>
              <w:autoSpaceDN w:val="0"/>
              <w:adjustRightInd w:val="0"/>
              <w:rPr>
                <w:rFonts w:ascii="Times New Roman" w:eastAsia="Calibri" w:hAnsi="Times New Roman" w:cs="Times New Roman"/>
                <w:i/>
                <w:iCs/>
              </w:rPr>
            </w:pPr>
            <w:r w:rsidRPr="002204A6">
              <w:rPr>
                <w:rFonts w:ascii="Times New Roman" w:eastAsia="Calibri" w:hAnsi="Times New Roman" w:cs="Times New Roman"/>
                <w:i/>
                <w:iCs/>
              </w:rPr>
              <w:t>Piliečių įsitraukimas ir dalyvavimas</w:t>
            </w:r>
          </w:p>
          <w:p w14:paraId="1112130A" w14:textId="77777777" w:rsidR="002204A6" w:rsidRPr="00330EE0" w:rsidRDefault="00A36BCC" w:rsidP="001F56CE">
            <w:pPr>
              <w:autoSpaceDE w:val="0"/>
              <w:autoSpaceDN w:val="0"/>
              <w:adjustRightInd w:val="0"/>
              <w:rPr>
                <w:rFonts w:ascii="Times New Roman" w:eastAsia="Calibri" w:hAnsi="Times New Roman" w:cs="Times New Roman"/>
                <w:i/>
                <w:iCs/>
              </w:rPr>
            </w:pPr>
            <w:hyperlink r:id="rId40" w:history="1">
              <w:proofErr w:type="spellStart"/>
              <w:r w:rsidR="002204A6">
                <w:rPr>
                  <w:color w:val="0000FF"/>
                  <w:kern w:val="0"/>
                  <w:u w:val="single"/>
                  <w14:ligatures w14:val="none"/>
                </w:rPr>
                <w:t>Deadline</w:t>
              </w:r>
              <w:proofErr w:type="spellEnd"/>
              <w:r w:rsidR="002204A6">
                <w:rPr>
                  <w:color w:val="0000FF"/>
                  <w:kern w:val="0"/>
                  <w:u w:val="single"/>
                  <w14:ligatures w14:val="none"/>
                </w:rPr>
                <w:t xml:space="preserve"> iki rugsėjo 5 d.</w:t>
              </w:r>
            </w:hyperlink>
          </w:p>
        </w:tc>
        <w:tc>
          <w:tcPr>
            <w:tcW w:w="4395" w:type="dxa"/>
          </w:tcPr>
          <w:p w14:paraId="3368A381" w14:textId="4B4CD744" w:rsidR="004343B4" w:rsidRPr="00A36BCC" w:rsidRDefault="004343B4" w:rsidP="00F65E68">
            <w:pPr>
              <w:autoSpaceDE w:val="0"/>
              <w:autoSpaceDN w:val="0"/>
              <w:adjustRightInd w:val="0"/>
              <w:contextualSpacing/>
              <w:rPr>
                <w:rFonts w:ascii="Times New Roman" w:hAnsi="Times New Roman" w:cs="Times New Roman"/>
                <w:bCs/>
                <w:iCs/>
                <w:sz w:val="24"/>
                <w:szCs w:val="24"/>
              </w:rPr>
            </w:pPr>
            <w:r w:rsidRPr="00A36BCC">
              <w:rPr>
                <w:rFonts w:ascii="Times New Roman" w:hAnsi="Times New Roman" w:cs="Times New Roman"/>
                <w:b/>
                <w:iCs/>
                <w:sz w:val="24"/>
                <w:szCs w:val="24"/>
              </w:rPr>
              <w:t>Miestai dvyniai finansuojama</w:t>
            </w:r>
            <w:r w:rsidRPr="00A36BCC">
              <w:rPr>
                <w:rFonts w:ascii="Times New Roman" w:hAnsi="Times New Roman" w:cs="Times New Roman"/>
                <w:bCs/>
                <w:iCs/>
                <w:sz w:val="24"/>
                <w:szCs w:val="24"/>
              </w:rPr>
              <w:t>: seminarai, konferencijos, mokymai, ekspertų susitikimai, kultūriniai renginiai</w:t>
            </w:r>
            <w:r w:rsidR="00FF6284" w:rsidRPr="00A36BCC">
              <w:rPr>
                <w:rFonts w:ascii="Times New Roman" w:hAnsi="Times New Roman" w:cs="Times New Roman"/>
                <w:bCs/>
                <w:iCs/>
                <w:sz w:val="24"/>
                <w:szCs w:val="24"/>
              </w:rPr>
              <w:t>, festivaliai, parodos, susirinkimai ir konsultacijos, gerosios praktikos mainai tarp viešųjų įstaigų ir piliečių organizacijų, komunikacijos įrankių ir socialinių žiniasklaidos priemonių plėtojimas</w:t>
            </w:r>
            <w:r w:rsidR="00B93976" w:rsidRPr="00A36BCC">
              <w:rPr>
                <w:rFonts w:ascii="Times New Roman" w:hAnsi="Times New Roman" w:cs="Times New Roman"/>
                <w:bCs/>
                <w:iCs/>
                <w:sz w:val="24"/>
                <w:szCs w:val="24"/>
              </w:rPr>
              <w:t>.</w:t>
            </w:r>
          </w:p>
          <w:p w14:paraId="675D2F65" w14:textId="77777777" w:rsidR="00636CD9" w:rsidRDefault="00636CD9" w:rsidP="00F65E68">
            <w:pPr>
              <w:autoSpaceDE w:val="0"/>
              <w:autoSpaceDN w:val="0"/>
              <w:adjustRightInd w:val="0"/>
              <w:contextualSpacing/>
            </w:pPr>
          </w:p>
          <w:p w14:paraId="778777EC" w14:textId="201D81E7" w:rsidR="004343B4" w:rsidRPr="00A36BCC" w:rsidRDefault="00FF6284" w:rsidP="00F65E68">
            <w:pPr>
              <w:autoSpaceDE w:val="0"/>
              <w:autoSpaceDN w:val="0"/>
              <w:adjustRightInd w:val="0"/>
              <w:contextualSpacing/>
              <w:rPr>
                <w:rFonts w:ascii="Times New Roman" w:hAnsi="Times New Roman" w:cs="Times New Roman"/>
                <w:bCs/>
                <w:iCs/>
                <w:sz w:val="24"/>
                <w:szCs w:val="24"/>
              </w:rPr>
            </w:pPr>
            <w:r w:rsidRPr="00A36BCC">
              <w:rPr>
                <w:rFonts w:ascii="Times New Roman" w:hAnsi="Times New Roman" w:cs="Times New Roman"/>
                <w:b/>
                <w:iCs/>
                <w:sz w:val="24"/>
                <w:szCs w:val="24"/>
              </w:rPr>
              <w:t>Piliečių įsitraukimas ir dalyvavimas finansuojama:</w:t>
            </w:r>
            <w:r w:rsidRPr="00A36BCC">
              <w:rPr>
                <w:rFonts w:ascii="Times New Roman" w:hAnsi="Times New Roman" w:cs="Times New Roman"/>
                <w:bCs/>
                <w:iCs/>
                <w:sz w:val="24"/>
                <w:szCs w:val="24"/>
              </w:rPr>
              <w:t xml:space="preserve"> </w:t>
            </w:r>
            <w:r w:rsidR="00B93976" w:rsidRPr="00A36BCC">
              <w:rPr>
                <w:rFonts w:ascii="Times New Roman" w:hAnsi="Times New Roman" w:cs="Times New Roman"/>
                <w:bCs/>
                <w:iCs/>
                <w:sz w:val="24"/>
                <w:szCs w:val="24"/>
              </w:rPr>
              <w:t>renginiai tokie debatai, konferencijos, seminarai, kampanijos, kūrybinės dirbtuvės, kultūriniai renginiai.</w:t>
            </w:r>
          </w:p>
          <w:p w14:paraId="7D712DD0" w14:textId="73B4B633" w:rsidR="00966645" w:rsidRDefault="00966645" w:rsidP="00F65E68">
            <w:pPr>
              <w:autoSpaceDE w:val="0"/>
              <w:autoSpaceDN w:val="0"/>
              <w:adjustRightInd w:val="0"/>
              <w:contextualSpacing/>
              <w:rPr>
                <w:rFonts w:ascii="Times New Roman" w:eastAsia="Calibri" w:hAnsi="Times New Roman" w:cs="Times New Roman"/>
              </w:rPr>
            </w:pPr>
          </w:p>
        </w:tc>
      </w:tr>
      <w:tr w:rsidR="002204A6" w:rsidRPr="001F56CE" w14:paraId="23003276" w14:textId="77777777" w:rsidTr="00A2394C">
        <w:trPr>
          <w:trHeight w:val="403"/>
        </w:trPr>
        <w:tc>
          <w:tcPr>
            <w:tcW w:w="704" w:type="dxa"/>
          </w:tcPr>
          <w:p w14:paraId="2523822E" w14:textId="77777777" w:rsidR="002204A6" w:rsidRDefault="002204A6" w:rsidP="001F56CE">
            <w:pPr>
              <w:autoSpaceDE w:val="0"/>
              <w:autoSpaceDN w:val="0"/>
              <w:adjustRightInd w:val="0"/>
              <w:jc w:val="center"/>
              <w:rPr>
                <w:rFonts w:ascii="Times New Roman" w:eastAsia="Calibri" w:hAnsi="Times New Roman" w:cs="Times New Roman"/>
                <w:noProof/>
                <w:color w:val="000000"/>
              </w:rPr>
            </w:pPr>
            <w:r>
              <w:rPr>
                <w:rFonts w:ascii="Times New Roman" w:eastAsia="Calibri" w:hAnsi="Times New Roman" w:cs="Times New Roman"/>
                <w:noProof/>
                <w:color w:val="000000"/>
              </w:rPr>
              <w:t>3.</w:t>
            </w:r>
          </w:p>
        </w:tc>
        <w:tc>
          <w:tcPr>
            <w:tcW w:w="1559" w:type="dxa"/>
          </w:tcPr>
          <w:p w14:paraId="5E45E36B" w14:textId="77777777" w:rsidR="002204A6" w:rsidRPr="00A36BCC" w:rsidRDefault="002204A6" w:rsidP="00A36BCC">
            <w:pPr>
              <w:jc w:val="both"/>
              <w:rPr>
                <w:rFonts w:ascii="Times New Roman" w:hAnsi="Times New Roman" w:cs="Times New Roman"/>
                <w:bCs/>
                <w:iCs/>
                <w:sz w:val="24"/>
                <w:szCs w:val="24"/>
              </w:rPr>
            </w:pPr>
            <w:r w:rsidRPr="00A36BCC">
              <w:rPr>
                <w:rFonts w:ascii="Times New Roman" w:hAnsi="Times New Roman" w:cs="Times New Roman"/>
                <w:bCs/>
                <w:iCs/>
                <w:sz w:val="24"/>
                <w:szCs w:val="24"/>
              </w:rPr>
              <w:t>Teisingumo programa</w:t>
            </w:r>
          </w:p>
          <w:p w14:paraId="3A326F5D" w14:textId="77777777" w:rsidR="002204A6" w:rsidRPr="00966645" w:rsidRDefault="002204A6" w:rsidP="00A36BCC">
            <w:pPr>
              <w:jc w:val="both"/>
              <w:rPr>
                <w:rFonts w:ascii="Times New Roman" w:eastAsia="Calibri" w:hAnsi="Times New Roman" w:cs="Times New Roman"/>
                <w:noProof/>
                <w:color w:val="000000"/>
              </w:rPr>
            </w:pPr>
            <w:r w:rsidRPr="00A36BCC">
              <w:rPr>
                <w:rFonts w:ascii="Times New Roman" w:hAnsi="Times New Roman" w:cs="Times New Roman"/>
                <w:bCs/>
                <w:iCs/>
                <w:sz w:val="24"/>
                <w:szCs w:val="24"/>
              </w:rPr>
              <w:t>(</w:t>
            </w:r>
            <w:proofErr w:type="spellStart"/>
            <w:r w:rsidRPr="00A36BCC">
              <w:rPr>
                <w:rFonts w:ascii="Times New Roman" w:hAnsi="Times New Roman" w:cs="Times New Roman"/>
                <w:bCs/>
                <w:iCs/>
                <w:sz w:val="24"/>
                <w:szCs w:val="24"/>
              </w:rPr>
              <w:t>Justice</w:t>
            </w:r>
            <w:proofErr w:type="spellEnd"/>
            <w:r w:rsidRPr="00A36BCC">
              <w:rPr>
                <w:rFonts w:ascii="Times New Roman" w:hAnsi="Times New Roman" w:cs="Times New Roman"/>
                <w:bCs/>
                <w:iCs/>
                <w:sz w:val="24"/>
                <w:szCs w:val="24"/>
              </w:rPr>
              <w:t xml:space="preserve"> </w:t>
            </w:r>
            <w:proofErr w:type="spellStart"/>
            <w:r w:rsidRPr="00A36BCC">
              <w:rPr>
                <w:rFonts w:ascii="Times New Roman" w:hAnsi="Times New Roman" w:cs="Times New Roman"/>
                <w:bCs/>
                <w:iCs/>
                <w:sz w:val="24"/>
                <w:szCs w:val="24"/>
              </w:rPr>
              <w:t>Programme</w:t>
            </w:r>
            <w:proofErr w:type="spellEnd"/>
            <w:r w:rsidRPr="00A36BCC">
              <w:rPr>
                <w:rFonts w:ascii="Times New Roman" w:hAnsi="Times New Roman" w:cs="Times New Roman"/>
                <w:bCs/>
                <w:iCs/>
                <w:sz w:val="24"/>
                <w:szCs w:val="24"/>
              </w:rPr>
              <w:t xml:space="preserve"> (JUST)</w:t>
            </w:r>
          </w:p>
        </w:tc>
        <w:tc>
          <w:tcPr>
            <w:tcW w:w="3266" w:type="dxa"/>
          </w:tcPr>
          <w:p w14:paraId="3BE7276A" w14:textId="77777777" w:rsidR="002204A6" w:rsidRDefault="002204A6" w:rsidP="002204A6">
            <w:pPr>
              <w:jc w:val="both"/>
              <w:rPr>
                <w:rFonts w:ascii="Times New Roman" w:hAnsi="Times New Roman" w:cs="Times New Roman"/>
                <w:bCs/>
                <w:iCs/>
                <w:sz w:val="24"/>
                <w:szCs w:val="24"/>
              </w:rPr>
            </w:pPr>
            <w:r>
              <w:rPr>
                <w:rFonts w:ascii="Times New Roman" w:hAnsi="Times New Roman" w:cs="Times New Roman"/>
                <w:bCs/>
                <w:iCs/>
                <w:sz w:val="24"/>
                <w:szCs w:val="24"/>
              </w:rPr>
              <w:t>Ši programa finansuoja teisminį bendradarbiavimą</w:t>
            </w:r>
            <w:r w:rsidRPr="002204A6">
              <w:rPr>
                <w:rFonts w:ascii="Times New Roman" w:hAnsi="Times New Roman" w:cs="Times New Roman"/>
                <w:bCs/>
                <w:iCs/>
                <w:sz w:val="24"/>
                <w:szCs w:val="24"/>
              </w:rPr>
              <w:t xml:space="preserve"> civilinės</w:t>
            </w:r>
            <w:r>
              <w:rPr>
                <w:rFonts w:ascii="Times New Roman" w:hAnsi="Times New Roman" w:cs="Times New Roman"/>
                <w:bCs/>
                <w:iCs/>
                <w:sz w:val="24"/>
                <w:szCs w:val="24"/>
              </w:rPr>
              <w:t xml:space="preserve">e ir baudžiamosiose bylose. </w:t>
            </w:r>
            <w:r w:rsidRPr="002204A6">
              <w:rPr>
                <w:rFonts w:ascii="Times New Roman" w:hAnsi="Times New Roman" w:cs="Times New Roman"/>
                <w:bCs/>
                <w:iCs/>
                <w:sz w:val="24"/>
                <w:szCs w:val="24"/>
              </w:rPr>
              <w:t>Ji prisideda prie tolesnio Europos teisingumo erdvės, pagrįstos teisine valstybe, įskaitant teismų nepriklausomumą ir nešališkumą, abipusiu pripažinimu, abipusiu pasitikėjimu ir teisminiu bendradarbiavimu, plėtros.</w:t>
            </w:r>
          </w:p>
        </w:tc>
        <w:tc>
          <w:tcPr>
            <w:tcW w:w="5811" w:type="dxa"/>
          </w:tcPr>
          <w:p w14:paraId="2DDFE52D" w14:textId="77777777" w:rsidR="002204A6" w:rsidRDefault="007207A1" w:rsidP="001F56CE">
            <w:pPr>
              <w:autoSpaceDE w:val="0"/>
              <w:autoSpaceDN w:val="0"/>
              <w:adjustRightInd w:val="0"/>
              <w:rPr>
                <w:rFonts w:ascii="Times New Roman" w:eastAsia="Calibri" w:hAnsi="Times New Roman" w:cs="Times New Roman"/>
                <w:i/>
                <w:iCs/>
              </w:rPr>
            </w:pPr>
            <w:r w:rsidRPr="007207A1">
              <w:rPr>
                <w:rFonts w:ascii="Times New Roman" w:eastAsia="Calibri" w:hAnsi="Times New Roman" w:cs="Times New Roman"/>
                <w:i/>
                <w:iCs/>
              </w:rPr>
              <w:t>Kvietim</w:t>
            </w:r>
            <w:r w:rsidR="00243C15">
              <w:rPr>
                <w:rFonts w:ascii="Times New Roman" w:eastAsia="Calibri" w:hAnsi="Times New Roman" w:cs="Times New Roman"/>
                <w:i/>
                <w:iCs/>
              </w:rPr>
              <w:t>as teikti paraiškas dėl</w:t>
            </w:r>
            <w:proofErr w:type="gramStart"/>
            <w:r w:rsidR="00243C15">
              <w:rPr>
                <w:rFonts w:ascii="Times New Roman" w:eastAsia="Calibri" w:hAnsi="Times New Roman" w:cs="Times New Roman"/>
                <w:i/>
                <w:iCs/>
              </w:rPr>
              <w:t xml:space="preserve"> </w:t>
            </w:r>
            <w:r w:rsidRPr="007207A1">
              <w:rPr>
                <w:rFonts w:ascii="Times New Roman" w:eastAsia="Calibri" w:hAnsi="Times New Roman" w:cs="Times New Roman"/>
                <w:i/>
                <w:iCs/>
              </w:rPr>
              <w:t xml:space="preserve"> </w:t>
            </w:r>
            <w:proofErr w:type="gramEnd"/>
            <w:r w:rsidRPr="007207A1">
              <w:rPr>
                <w:rFonts w:ascii="Times New Roman" w:eastAsia="Calibri" w:hAnsi="Times New Roman" w:cs="Times New Roman"/>
                <w:i/>
                <w:iCs/>
              </w:rPr>
              <w:t>veiksmų, skirtų remti tarptautinius projektus e. teisingumo, aukų teisių ir procesinių teisių srityse</w:t>
            </w:r>
          </w:p>
          <w:p w14:paraId="0167B6C2" w14:textId="77777777" w:rsidR="007207A1" w:rsidRDefault="00A36BCC" w:rsidP="001F56CE">
            <w:pPr>
              <w:autoSpaceDE w:val="0"/>
              <w:autoSpaceDN w:val="0"/>
              <w:adjustRightInd w:val="0"/>
              <w:rPr>
                <w:rFonts w:ascii="Times New Roman" w:eastAsia="Calibri" w:hAnsi="Times New Roman" w:cs="Times New Roman"/>
                <w:i/>
                <w:iCs/>
              </w:rPr>
            </w:pPr>
            <w:hyperlink r:id="rId41" w:history="1">
              <w:proofErr w:type="spellStart"/>
              <w:r w:rsidR="007207A1">
                <w:rPr>
                  <w:color w:val="0000FF"/>
                  <w:kern w:val="0"/>
                  <w:u w:val="single"/>
                  <w14:ligatures w14:val="none"/>
                </w:rPr>
                <w:t>Deadline</w:t>
              </w:r>
              <w:proofErr w:type="spellEnd"/>
              <w:r w:rsidR="007207A1">
                <w:rPr>
                  <w:color w:val="0000FF"/>
                  <w:kern w:val="0"/>
                  <w:u w:val="single"/>
                  <w14:ligatures w14:val="none"/>
                </w:rPr>
                <w:t xml:space="preserve"> iki spalio 4 d.</w:t>
              </w:r>
            </w:hyperlink>
          </w:p>
        </w:tc>
        <w:tc>
          <w:tcPr>
            <w:tcW w:w="4395" w:type="dxa"/>
          </w:tcPr>
          <w:p w14:paraId="53E2A63D" w14:textId="43F2CE67" w:rsidR="00C6513A" w:rsidRPr="00A36BCC" w:rsidRDefault="00C6513A" w:rsidP="00F65E68">
            <w:pPr>
              <w:autoSpaceDE w:val="0"/>
              <w:autoSpaceDN w:val="0"/>
              <w:adjustRightInd w:val="0"/>
              <w:contextualSpacing/>
              <w:rPr>
                <w:rFonts w:ascii="Times New Roman" w:hAnsi="Times New Roman" w:cs="Times New Roman"/>
                <w:bCs/>
                <w:iCs/>
                <w:sz w:val="24"/>
                <w:szCs w:val="24"/>
              </w:rPr>
            </w:pPr>
            <w:r w:rsidRPr="00A36BCC">
              <w:rPr>
                <w:rFonts w:ascii="Times New Roman" w:hAnsi="Times New Roman" w:cs="Times New Roman"/>
                <w:b/>
                <w:iCs/>
                <w:sz w:val="24"/>
                <w:szCs w:val="24"/>
              </w:rPr>
              <w:t>Finansuojama:</w:t>
            </w:r>
            <w:r w:rsidRPr="00A36BCC">
              <w:rPr>
                <w:rFonts w:ascii="Times New Roman" w:hAnsi="Times New Roman" w:cs="Times New Roman"/>
                <w:bCs/>
                <w:iCs/>
                <w:sz w:val="24"/>
                <w:szCs w:val="24"/>
              </w:rPr>
              <w:t xml:space="preserve"> analizės, tyrimai, IT įrankių kūrimas ir diegimas</w:t>
            </w:r>
          </w:p>
          <w:p w14:paraId="41EA060B" w14:textId="77777777" w:rsidR="00C6513A" w:rsidRDefault="00C6513A" w:rsidP="00F65E68">
            <w:pPr>
              <w:autoSpaceDE w:val="0"/>
              <w:autoSpaceDN w:val="0"/>
              <w:adjustRightInd w:val="0"/>
              <w:contextualSpacing/>
            </w:pPr>
          </w:p>
          <w:p w14:paraId="02DAE7ED" w14:textId="54E5307D" w:rsidR="002204A6" w:rsidRDefault="002204A6" w:rsidP="00F65E68">
            <w:pPr>
              <w:autoSpaceDE w:val="0"/>
              <w:autoSpaceDN w:val="0"/>
              <w:adjustRightInd w:val="0"/>
              <w:contextualSpacing/>
              <w:rPr>
                <w:rFonts w:ascii="Times New Roman" w:eastAsia="Calibri" w:hAnsi="Times New Roman" w:cs="Times New Roman"/>
              </w:rPr>
            </w:pPr>
          </w:p>
        </w:tc>
      </w:tr>
    </w:tbl>
    <w:p w14:paraId="599CA328" w14:textId="77777777" w:rsidR="00417BB2" w:rsidRDefault="00417BB2"/>
    <w:sectPr w:rsidR="00417BB2" w:rsidSect="001F56CE">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17B27"/>
    <w:multiLevelType w:val="hybridMultilevel"/>
    <w:tmpl w:val="9FF4CBC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16cid:durableId="89489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6CE"/>
    <w:rsid w:val="001F56CE"/>
    <w:rsid w:val="002204A6"/>
    <w:rsid w:val="00243C15"/>
    <w:rsid w:val="00293881"/>
    <w:rsid w:val="00300E3F"/>
    <w:rsid w:val="00330EE0"/>
    <w:rsid w:val="00417BB2"/>
    <w:rsid w:val="004343B4"/>
    <w:rsid w:val="004C5CE3"/>
    <w:rsid w:val="00517B03"/>
    <w:rsid w:val="005B500E"/>
    <w:rsid w:val="005E25BD"/>
    <w:rsid w:val="005F69A4"/>
    <w:rsid w:val="00636CD9"/>
    <w:rsid w:val="00700CD3"/>
    <w:rsid w:val="007207A1"/>
    <w:rsid w:val="00877FF1"/>
    <w:rsid w:val="008978F2"/>
    <w:rsid w:val="0092676B"/>
    <w:rsid w:val="00966645"/>
    <w:rsid w:val="009A4D33"/>
    <w:rsid w:val="00A26360"/>
    <w:rsid w:val="00A36BCC"/>
    <w:rsid w:val="00B93976"/>
    <w:rsid w:val="00BE24AA"/>
    <w:rsid w:val="00C6513A"/>
    <w:rsid w:val="00C95CA3"/>
    <w:rsid w:val="00D4334D"/>
    <w:rsid w:val="00E40B75"/>
    <w:rsid w:val="00E62487"/>
    <w:rsid w:val="00F65E68"/>
    <w:rsid w:val="00F90A96"/>
    <w:rsid w:val="00F92DA0"/>
    <w:rsid w:val="00FA2D33"/>
    <w:rsid w:val="00FF62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3157"/>
  <w15:docId w15:val="{E3478A5C-C0AF-4C53-ABF9-07A28D6F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1F56C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1F5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330EE0"/>
    <w:rPr>
      <w:color w:val="0000FF"/>
      <w:u w:val="single"/>
    </w:rPr>
  </w:style>
  <w:style w:type="character" w:styleId="Perirtashipersaitas">
    <w:name w:val="FollowedHyperlink"/>
    <w:basedOn w:val="Numatytasispastraiposriftas"/>
    <w:uiPriority w:val="99"/>
    <w:semiHidden/>
    <w:unhideWhenUsed/>
    <w:rsid w:val="00330E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3526">
      <w:bodyDiv w:val="1"/>
      <w:marLeft w:val="0"/>
      <w:marRight w:val="0"/>
      <w:marTop w:val="0"/>
      <w:marBottom w:val="0"/>
      <w:divBdr>
        <w:top w:val="none" w:sz="0" w:space="0" w:color="auto"/>
        <w:left w:val="none" w:sz="0" w:space="0" w:color="auto"/>
        <w:bottom w:val="none" w:sz="0" w:space="0" w:color="auto"/>
        <w:right w:val="none" w:sz="0" w:space="0" w:color="auto"/>
      </w:divBdr>
    </w:div>
    <w:div w:id="612052441">
      <w:bodyDiv w:val="1"/>
      <w:marLeft w:val="0"/>
      <w:marRight w:val="0"/>
      <w:marTop w:val="0"/>
      <w:marBottom w:val="0"/>
      <w:divBdr>
        <w:top w:val="none" w:sz="0" w:space="0" w:color="auto"/>
        <w:left w:val="none" w:sz="0" w:space="0" w:color="auto"/>
        <w:bottom w:val="none" w:sz="0" w:space="0" w:color="auto"/>
        <w:right w:val="none" w:sz="0" w:space="0" w:color="auto"/>
      </w:divBdr>
    </w:div>
    <w:div w:id="213910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funding-tenders/opportunities/portal/screen/opportunities/topic-details/edf-2023-da-naval-mmpc;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8" Type="http://schemas.openxmlformats.org/officeDocument/2006/relationships/hyperlink" Target="https://ec.europa.eu/info/funding-tenders/opportunities/portal/screen/opportunities/topic-details/edf-2023-ra-dis-ldew;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6" Type="http://schemas.openxmlformats.org/officeDocument/2006/relationships/hyperlink" Target="https://ec.europa.eu/info/funding-tenders/opportunities/portal/screen/opportunities/topic-details/edf-2023-da-space-ssa;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9" Type="http://schemas.openxmlformats.org/officeDocument/2006/relationships/hyperlink" Target="https://ec.europa.eu/info/funding-tenders/opportunities/portal/screen/opportunities/topic-details/cerv-2023-citizens-town-tt;callCode=null;freeTextSearchKeyword=;matchWholeText=true;typeCodes=1,0;statusCodes=31094502;programmePeriod=2021%20-%202027;programCcm2Id=43251589;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1" Type="http://schemas.openxmlformats.org/officeDocument/2006/relationships/hyperlink" Target="https://ec.europa.eu/info/funding-tenders/opportunities/portal/screen/opportunities/topic-details/edf-2023-da-c4isr-daa;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4" Type="http://schemas.openxmlformats.org/officeDocument/2006/relationships/hyperlink" Target="https://ec.europa.eu/info/funding-tenders/opportunities/portal/screen/opportunities/topic-details/edf-2023-ra-si-cyber-aspt;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42" Type="http://schemas.openxmlformats.org/officeDocument/2006/relationships/fontTable" Target="fontTable.xml"/><Relationship Id="rId7" Type="http://schemas.openxmlformats.org/officeDocument/2006/relationships/hyperlink" Target="https://ec.europa.eu/info/funding-tenders/opportunities/portal/screen/opportunities/topic-details/edf-2023-da-mcbrn-fcs;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 Type="http://schemas.openxmlformats.org/officeDocument/2006/relationships/styles" Target="styles.xml"/><Relationship Id="rId16" Type="http://schemas.openxmlformats.org/officeDocument/2006/relationships/hyperlink" Target="https://ec.europa.eu/info/funding-tenders/opportunities/portal/screen/opportunities/topic-details/edf-2023-da-cyber-csa;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0" Type="http://schemas.openxmlformats.org/officeDocument/2006/relationships/hyperlink" Target="https://ec.europa.eu/info/funding-tenders/opportunities/portal/screen/opportunities/topic-details/edf-2023-da-airdef-cuas;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9" Type="http://schemas.openxmlformats.org/officeDocument/2006/relationships/hyperlink" Target="https://ec.europa.eu/info/funding-tenders/opportunities/portal/screen/opportunities/topic-details/edf-2023-ra-si-matcomp-hpm;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41" Type="http://schemas.openxmlformats.org/officeDocument/2006/relationships/hyperlink" Target="https://ec.europa.eu/info/funding-tenders/opportunities/portal/screen/opportunities/topic-details/just-2023-jacc-ejustice;callCode=null;freeTextSearchKeyword=;matchWholeText=true;typeCodes=1,0;statusCodes=31094501,31094502;programmePeriod=2021%20-%202027;programCcm2Id=43252386;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 Type="http://schemas.openxmlformats.org/officeDocument/2006/relationships/numbering" Target="numbering.xml"/><Relationship Id="rId6" Type="http://schemas.openxmlformats.org/officeDocument/2006/relationships/hyperlink" Target="https://ec.europa.eu/info/funding-tenders/opportunities/portal/screen/opportunities/topic-details/edf-2023-da-matcomp-mjr-cbdin;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1" Type="http://schemas.openxmlformats.org/officeDocument/2006/relationships/hyperlink" Target="https://ec.europa.eu/info/funding-tenders/opportunities/portal/screen/opportunities/topic-details/edf-2023-ra-protmob-dexplo;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4" Type="http://schemas.openxmlformats.org/officeDocument/2006/relationships/hyperlink" Target="https://ec.europa.eu/info/funding-tenders/opportunities/portal/screen/opportunities/topic-details/edf-2023-da-sens-grid;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2" Type="http://schemas.openxmlformats.org/officeDocument/2006/relationships/hyperlink" Target="https://ec.europa.eu/info/funding-tenders/opportunities/portal/screen/opportunities/topic-details/edf-2023-ra-space-psa;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7" Type="http://schemas.openxmlformats.org/officeDocument/2006/relationships/hyperlink" Target="https://ec.europa.eu/info/funding-tenders/opportunities/portal/screen/opportunities/topic-details/edf-2023-ls-ra-dis-nt;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40" Type="http://schemas.openxmlformats.org/officeDocument/2006/relationships/hyperlink" Target="https://ec.europa.eu/info/funding-tenders/opportunities/portal/screen/opportunities/topic-details/cerv-2023-citizens-civ;callCode=null;freeTextSearchKeyword=;matchWholeText=true;typeCodes=1,0;statusCodes=31094502;programmePeriod=2021%20-%202027;programCcm2Id=43251589;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5" Type="http://schemas.openxmlformats.org/officeDocument/2006/relationships/hyperlink" Target="https://ec.europa.eu/info/funding-tenders/opportunities/portal/screen/programmes/edf" TargetMode="External"/><Relationship Id="rId15" Type="http://schemas.openxmlformats.org/officeDocument/2006/relationships/hyperlink" Target="https://ec.europa.eu/info/funding-tenders/opportunities/portal/screen/opportunities/topic-details/edf-2023-da-ground-ifs;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3" Type="http://schemas.openxmlformats.org/officeDocument/2006/relationships/hyperlink" Target="https://ec.europa.eu/info/funding-tenders/opportunities/portal/screen/opportunities/topic-details/edf-2023-ra-si-enerenv-ips;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8" Type="http://schemas.openxmlformats.org/officeDocument/2006/relationships/hyperlink" Target="https://ec.europa.eu/info/funding-tenders/opportunities/portal/screen/opportunities/topic-details/edf-2023-ra-protmob-satoc;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6" Type="http://schemas.openxmlformats.org/officeDocument/2006/relationships/hyperlink" Target="https://ec.europa.eu/info/funding-tenders/opportunities/portal/screen/opportunities/topic-details/edf-2023-da-c4isr-lcom;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0" Type="http://schemas.openxmlformats.org/officeDocument/2006/relationships/hyperlink" Target="https://ec.europa.eu/info/funding-tenders/opportunities/portal/screen/opportunities/topic-details/edf-2023-ra-digit-haai;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9" Type="http://schemas.openxmlformats.org/officeDocument/2006/relationships/hyperlink" Target="https://ec.europa.eu/info/funding-tenders/opportunities/portal/screen/opportunities/topic-details/edf-2023-ra-sens-optd;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1" Type="http://schemas.openxmlformats.org/officeDocument/2006/relationships/hyperlink" Target="https://ec.europa.eu/info/funding-tenders/opportunities/portal/screen/opportunities/topic-details/edf-2023-ls-ra-smero-nt;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4" Type="http://schemas.openxmlformats.org/officeDocument/2006/relationships/webSettings" Target="webSettings.xml"/><Relationship Id="rId9" Type="http://schemas.openxmlformats.org/officeDocument/2006/relationships/hyperlink" Target="https://ec.europa.eu/info/funding-tenders/opportunities/portal/screen/opportunities/topic-details/edf-2023-ls-ra-challenge-digit-hlto;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4" Type="http://schemas.openxmlformats.org/officeDocument/2006/relationships/hyperlink" Target="https://ec.europa.eu/info/funding-tenders/opportunities/portal/screen/opportunities/topic-details/edf-2023-da-cyber-daai;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2" Type="http://schemas.openxmlformats.org/officeDocument/2006/relationships/hyperlink" Target="https://ec.europa.eu/info/funding-tenders/opportunities/portal/screen/opportunities/topic-details/edf-2023-da-air-sps;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7" Type="http://schemas.openxmlformats.org/officeDocument/2006/relationships/hyperlink" Target="https://ec.europa.eu/info/funding-tenders/opportunities/portal/screen/opportunities/topic-details/edf-2023-ls-da-sme-nt;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0" Type="http://schemas.openxmlformats.org/officeDocument/2006/relationships/hyperlink" Target="https://ec.europa.eu/info/funding-tenders/opportunities/portal/screen/opportunities/topic-details/edf-2023-da-uww-asw;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5" Type="http://schemas.openxmlformats.org/officeDocument/2006/relationships/hyperlink" Target="https://ec.europa.eu/info/funding-tenders/opportunities/portal/screen/opportunities/topic-details/edf-2023-da-air-stfs;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43" Type="http://schemas.openxmlformats.org/officeDocument/2006/relationships/theme" Target="theme/theme1.xml"/><Relationship Id="rId8" Type="http://schemas.openxmlformats.org/officeDocument/2006/relationships/hyperlink" Target="https://ec.europa.eu/info/funding-tenders/opportunities/portal/screen/opportunities/topic-details/edf-2023-da-uww-mcmc;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 Type="http://schemas.openxmlformats.org/officeDocument/2006/relationships/settings" Target="settings.xml"/><Relationship Id="rId12" Type="http://schemas.openxmlformats.org/officeDocument/2006/relationships/hyperlink" Target="https://ec.europa.eu/info/funding-tenders/opportunities/portal/screen/opportunities/topic-details/edf-2023-ra-sens-emsp;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17" Type="http://schemas.openxmlformats.org/officeDocument/2006/relationships/hyperlink" Target="https://ec.europa.eu/info/funding-tenders/opportunities/portal/screen/opportunities/topic-details/edf-2023-ls-ra-challenge-digit-hltp;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25" Type="http://schemas.openxmlformats.org/officeDocument/2006/relationships/hyperlink" Target="https://ec.europa.eu/info/funding-tenders/opportunities/portal/screen/opportunities/topic-details/edf-2023-da-ground-mbt;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3" Type="http://schemas.openxmlformats.org/officeDocument/2006/relationships/hyperlink" Target="https://ec.europa.eu/info/funding-tenders/opportunities/portal/screen/opportunities/topic-details/edf-2023-da-c4isr-trpas;callCode=null;freeTextSearchKeyword=;matchWholeText=true;typeCodes=1,0;statusCodes=31094501;programmePeriod=null;programCcm2Id=44181033;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topicSearchTablePageState" TargetMode="External"/><Relationship Id="rId38" Type="http://schemas.openxmlformats.org/officeDocument/2006/relationships/hyperlink" Target="https://reform-support.ec.europa.eu/system/files/2021-03/2020.2329-final-web.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17404</Words>
  <Characters>9921</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Kvietkė</dc:creator>
  <cp:lastModifiedBy>Simona</cp:lastModifiedBy>
  <cp:revision>21</cp:revision>
  <dcterms:created xsi:type="dcterms:W3CDTF">2023-06-05T10:16:00Z</dcterms:created>
  <dcterms:modified xsi:type="dcterms:W3CDTF">2023-06-18T16:46:00Z</dcterms:modified>
</cp:coreProperties>
</file>